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02FA" w:rsidRDefault="009F1CC5">
      <w:pPr>
        <w:jc w:val="center"/>
        <w:rPr>
          <w:b/>
        </w:rPr>
      </w:pPr>
      <w:bookmarkStart w:id="0" w:name="_gjdgxs"/>
      <w:bookmarkEnd w:id="0"/>
      <w:r>
        <w:rPr>
          <w:b/>
          <w:bdr w:val="single" w:sz="4" w:space="0" w:color="auto"/>
          <w:shd w:val="clear" w:color="auto" w:fill="D9D9D9"/>
        </w:rPr>
        <w:t xml:space="preserve">Fiche d’information </w:t>
      </w:r>
    </w:p>
    <w:p w:rsidR="000102FA" w:rsidRDefault="009F1CC5">
      <w:pPr>
        <w:tabs>
          <w:tab w:val="left" w:pos="6910"/>
        </w:tabs>
      </w:pPr>
      <w:r>
        <w:tab/>
      </w:r>
    </w:p>
    <w:p w:rsidR="000102FA" w:rsidRDefault="009F1CC5">
      <w:pPr>
        <w:jc w:val="center"/>
      </w:pPr>
      <w:r>
        <w:rPr>
          <w:rFonts w:ascii="Calibri" w:eastAsia="Calibri" w:hAnsi="Calibri" w:cs="Calibri"/>
          <w:b/>
          <w:sz w:val="22"/>
        </w:rPr>
        <w:t>Ministère des Mines et Ministère en charge de la Sécurité</w:t>
      </w:r>
    </w:p>
    <w:p w:rsidR="000102FA" w:rsidRDefault="000102FA">
      <w:pPr>
        <w:jc w:val="center"/>
      </w:pPr>
    </w:p>
    <w:p w:rsidR="000102FA" w:rsidRDefault="009F1CC5">
      <w:pPr>
        <w:jc w:val="center"/>
        <w:rPr>
          <w:rFonts w:ascii="Calibri" w:eastAsia="Calibri" w:hAnsi="Calibri" w:cs="Calibri"/>
          <w:b/>
          <w:sz w:val="22"/>
        </w:rPr>
      </w:pPr>
      <w:r>
        <w:rPr>
          <w:rFonts w:ascii="Calibri" w:eastAsia="Calibri" w:hAnsi="Calibri" w:cs="Calibri"/>
          <w:b/>
          <w:sz w:val="22"/>
        </w:rPr>
        <w:t xml:space="preserve">Autorisation d’importation, </w:t>
      </w:r>
      <w:r>
        <w:rPr>
          <w:rFonts w:ascii="Calibri" w:eastAsia="Calibri" w:hAnsi="Calibri" w:cs="Calibri"/>
          <w:b/>
          <w:sz w:val="22"/>
          <w:lang w:val="fr-BE"/>
        </w:rPr>
        <w:t xml:space="preserve">de transport, </w:t>
      </w:r>
      <w:r>
        <w:rPr>
          <w:rFonts w:ascii="Calibri" w:eastAsia="Calibri" w:hAnsi="Calibri" w:cs="Calibri"/>
          <w:b/>
          <w:sz w:val="22"/>
        </w:rPr>
        <w:t xml:space="preserve">d’utilisation </w:t>
      </w:r>
      <w:r>
        <w:rPr>
          <w:rFonts w:ascii="Calibri" w:eastAsia="Calibri" w:hAnsi="Calibri" w:cs="Calibri"/>
          <w:b/>
          <w:sz w:val="22"/>
          <w:lang w:val="fr-BE"/>
        </w:rPr>
        <w:t xml:space="preserve">et </w:t>
      </w:r>
      <w:r>
        <w:rPr>
          <w:rFonts w:ascii="Calibri" w:eastAsia="Calibri" w:hAnsi="Calibri" w:cs="Calibri"/>
          <w:b/>
          <w:sz w:val="22"/>
        </w:rPr>
        <w:t>de stockage d’explosifs à usage civil (permanent)</w:t>
      </w:r>
    </w:p>
    <w:tbl>
      <w:tblPr>
        <w:tblW w:w="11341" w:type="dxa"/>
        <w:tblInd w:w="-1141" w:type="dxa"/>
        <w:tblLayout w:type="fixed"/>
        <w:tblCellMar>
          <w:left w:w="10" w:type="dxa"/>
          <w:right w:w="10" w:type="dxa"/>
        </w:tblCellMar>
        <w:tblLook w:val="04A0" w:firstRow="1" w:lastRow="0" w:firstColumn="1" w:lastColumn="0" w:noHBand="0" w:noVBand="1"/>
      </w:tblPr>
      <w:tblGrid>
        <w:gridCol w:w="2554"/>
        <w:gridCol w:w="3116"/>
        <w:gridCol w:w="5671"/>
      </w:tblGrid>
      <w:tr w:rsidR="00102FE1" w:rsidTr="00622C40">
        <w:tblPrEx>
          <w:tblCellMar>
            <w:top w:w="0" w:type="dxa"/>
            <w:bottom w:w="0" w:type="dxa"/>
          </w:tblCellMar>
        </w:tblPrEx>
        <w:trPr>
          <w:trHeight w:val="260"/>
          <w:tblHeader/>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pPr>
              <w:tabs>
                <w:tab w:val="left" w:pos="1600"/>
              </w:tabs>
            </w:pPr>
            <w:r>
              <w:rPr>
                <w:rFonts w:ascii="Calibri" w:eastAsia="Calibri" w:hAnsi="Calibri" w:cs="Calibri"/>
                <w:b/>
              </w:rPr>
              <w:t>INFORMATION</w:t>
            </w:r>
          </w:p>
        </w:tc>
      </w:tr>
      <w:tr w:rsidR="00102FE1" w:rsidTr="00622C40">
        <w:tblPrEx>
          <w:tblCellMar>
            <w:top w:w="0" w:type="dxa"/>
            <w:bottom w:w="0" w:type="dxa"/>
          </w:tblCellMar>
        </w:tblPrEx>
        <w:trPr>
          <w:trHeight w:val="40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eastAsia="Calibri" w:hAnsi="Calibri" w:cs="Calibri"/>
              </w:rPr>
              <w:t xml:space="preserve">Classification (autorisation, permis, certificat, etc.) </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Autorisation délivrée par le Directeur National des mines</w:t>
            </w:r>
          </w:p>
        </w:tc>
      </w:tr>
      <w:tr w:rsidR="00102FE1" w:rsidTr="00622C40">
        <w:tblPrEx>
          <w:tblCellMar>
            <w:top w:w="0" w:type="dxa"/>
            <w:bottom w:w="0" w:type="dxa"/>
          </w:tblCellMar>
        </w:tblPrEx>
        <w:trPr>
          <w:trHeight w:val="42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pPr>
            <w:r>
              <w:rPr>
                <w:rFonts w:ascii="Calibri" w:eastAsia="Calibri" w:hAnsi="Calibri" w:cs="Calibri"/>
              </w:rPr>
              <w:t>Objet /Description technique de l’autorisation</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spacing w:before="80"/>
            </w:pPr>
            <w:r>
              <w:rPr>
                <w:rFonts w:ascii="Calibri" w:hAnsi="Calibri"/>
              </w:rPr>
              <w:t>Utilisation d’explosifs à usage civil achetés sur le marché guinéen</w:t>
            </w:r>
          </w:p>
        </w:tc>
      </w:tr>
      <w:tr w:rsidR="00102FE1" w:rsidTr="00622C40">
        <w:tblPrEx>
          <w:tblCellMar>
            <w:top w:w="0" w:type="dxa"/>
            <w:bottom w:w="0" w:type="dxa"/>
          </w:tblCellMar>
        </w:tblPrEx>
        <w:trPr>
          <w:trHeight w:val="1443"/>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spacing w:before="80"/>
            </w:pPr>
            <w:r>
              <w:rPr>
                <w:rFonts w:ascii="Calibri" w:eastAsia="Calibri" w:hAnsi="Calibri" w:cs="Calibri"/>
              </w:rPr>
              <w:t>Base juridique (références des textes généraux et particuliers)</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102FE1">
            <w:pPr>
              <w:pStyle w:val="Paragraphedeliste"/>
              <w:numPr>
                <w:ilvl w:val="0"/>
                <w:numId w:val="30"/>
              </w:numPr>
              <w:suppressAutoHyphens/>
              <w:autoSpaceDN w:val="0"/>
              <w:spacing w:before="80"/>
              <w:textAlignment w:val="baseline"/>
              <w:rPr>
                <w:rFonts w:ascii="Calibri" w:hAnsi="Calibri"/>
                <w:sz w:val="22"/>
                <w:szCs w:val="22"/>
              </w:rPr>
            </w:pPr>
            <w:r>
              <w:rPr>
                <w:rFonts w:ascii="Calibri" w:hAnsi="Calibri"/>
                <w:color w:val="000000"/>
                <w:sz w:val="22"/>
                <w:szCs w:val="22"/>
              </w:rPr>
              <w:t>Code Minier (article 148)</w:t>
            </w:r>
          </w:p>
          <w:p w:rsidR="00102FE1" w:rsidRDefault="00102FE1" w:rsidP="00102FE1">
            <w:pPr>
              <w:pStyle w:val="Paragraphedeliste"/>
              <w:numPr>
                <w:ilvl w:val="0"/>
                <w:numId w:val="30"/>
              </w:numPr>
              <w:suppressAutoHyphens/>
              <w:autoSpaceDN w:val="0"/>
              <w:spacing w:before="80"/>
              <w:textAlignment w:val="baseline"/>
              <w:rPr>
                <w:rFonts w:ascii="Calibri" w:hAnsi="Calibri"/>
                <w:sz w:val="22"/>
                <w:szCs w:val="22"/>
              </w:rPr>
            </w:pPr>
            <w:r>
              <w:rPr>
                <w:rFonts w:ascii="Calibri" w:hAnsi="Calibri"/>
                <w:color w:val="000000"/>
                <w:sz w:val="22"/>
                <w:szCs w:val="22"/>
              </w:rPr>
              <w:t>Arrêté conjoint A/12/N505/MMG/MS fixant les conditions d'application de l’article 148 du Code Minier</w:t>
            </w:r>
          </w:p>
        </w:tc>
      </w:tr>
      <w:tr w:rsidR="00102FE1" w:rsidTr="00622C40">
        <w:tblPrEx>
          <w:tblCellMar>
            <w:top w:w="0" w:type="dxa"/>
            <w:bottom w:w="0" w:type="dxa"/>
          </w:tblCellMar>
        </w:tblPrEx>
        <w:trPr>
          <w:trHeight w:val="30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pPr>
            <w:r>
              <w:rPr>
                <w:rFonts w:ascii="Calibri" w:eastAsia="Calibri" w:hAnsi="Calibri" w:cs="Calibri"/>
              </w:rPr>
              <w:t>Délais de délivrance dès le dépôt d’un dossier de la demande complet</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spacing w:before="80"/>
            </w:pPr>
            <w:r>
              <w:t>8h pour la DNM (</w:t>
            </w:r>
            <w:r>
              <w:rPr>
                <w:rFonts w:ascii="Calibri" w:hAnsi="Calibri"/>
              </w:rPr>
              <w:t xml:space="preserve">signature conjointe des Ministres) </w:t>
            </w:r>
          </w:p>
        </w:tc>
      </w:tr>
      <w:tr w:rsidR="00102FE1" w:rsidTr="00622C40">
        <w:tblPrEx>
          <w:tblCellMar>
            <w:top w:w="0" w:type="dxa"/>
            <w:bottom w:w="0" w:type="dxa"/>
          </w:tblCellMar>
        </w:tblPrEx>
        <w:trPr>
          <w:trHeight w:val="24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pPr>
            <w:r>
              <w:rPr>
                <w:rFonts w:ascii="Calibri" w:eastAsia="Calibri" w:hAnsi="Calibri" w:cs="Calibri"/>
              </w:rPr>
              <w:t>Durée de validité de l’autorisation initiale et des renouvellements</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spacing w:before="80"/>
            </w:pPr>
            <w:r>
              <w:rPr>
                <w:rFonts w:ascii="Calibri" w:hAnsi="Calibri"/>
              </w:rPr>
              <w:t xml:space="preserve">1 an  </w:t>
            </w:r>
          </w:p>
        </w:tc>
      </w:tr>
      <w:tr w:rsidR="00102FE1" w:rsidTr="00622C40">
        <w:tblPrEx>
          <w:tblCellMar>
            <w:top w:w="0" w:type="dxa"/>
            <w:bottom w:w="0" w:type="dxa"/>
          </w:tblCellMar>
        </w:tblPrEx>
        <w:trPr>
          <w:trHeight w:val="1431"/>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pPr>
            <w:r>
              <w:rPr>
                <w:rFonts w:ascii="Calibri" w:eastAsia="Calibri" w:hAnsi="Calibri" w:cs="Calibri"/>
              </w:rPr>
              <w:t>Coût et modalités de paiement pour la délivrance initiale et les renouvellements (référence de l’arrêté interministériel)</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Délivrance et re</w:t>
            </w:r>
            <w:r>
              <w:t>nouvellement gratuit. Cependant</w:t>
            </w:r>
            <w:r>
              <w:rPr>
                <w:rFonts w:ascii="Calibri" w:hAnsi="Calibri"/>
              </w:rPr>
              <w:t xml:space="preserve">, les frais de la mission de contrôle de la conformité du dépôt et de son contenu  sont à la charge du promoteur  </w:t>
            </w:r>
          </w:p>
        </w:tc>
      </w:tr>
      <w:tr w:rsidR="00102FE1" w:rsidTr="00622C40">
        <w:tblPrEx>
          <w:tblCellMar>
            <w:top w:w="0" w:type="dxa"/>
            <w:bottom w:w="0" w:type="dxa"/>
          </w:tblCellMar>
        </w:tblPrEx>
        <w:tc>
          <w:tcPr>
            <w:tcW w:w="567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eastAsia="Calibri" w:hAnsi="Calibri" w:cs="Calibri"/>
                <w:b/>
              </w:rPr>
              <w:t>Prérequis / préalables pour faire une demande d’Autorisation (ex agrément, formation, qualification professionnelle, autorisation préalable, enregistrement, immatriculation, permis, etc.)</w:t>
            </w:r>
          </w:p>
        </w:tc>
        <w:tc>
          <w:tcPr>
            <w:tcW w:w="56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eastAsia="Calibri" w:hAnsi="Calibri" w:cs="Calibri"/>
                <w:b/>
              </w:rPr>
              <w:t>Documents et informations à fournir pour la demande d’Autorisation</w:t>
            </w:r>
          </w:p>
          <w:p w:rsidR="00102FE1" w:rsidRDefault="00102FE1" w:rsidP="00622C40"/>
        </w:tc>
      </w:tr>
      <w:tr w:rsidR="00102FE1" w:rsidTr="00622C40">
        <w:tblPrEx>
          <w:tblCellMar>
            <w:top w:w="0" w:type="dxa"/>
            <w:bottom w:w="0" w:type="dxa"/>
          </w:tblCellMar>
        </w:tblPrEx>
        <w:trPr>
          <w:trHeight w:val="1005"/>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102FE1">
            <w:pPr>
              <w:pStyle w:val="Paragraphedeliste"/>
              <w:numPr>
                <w:ilvl w:val="0"/>
                <w:numId w:val="31"/>
              </w:numPr>
              <w:suppressAutoHyphens/>
              <w:autoSpaceDN w:val="0"/>
              <w:textAlignment w:val="baseline"/>
              <w:rPr>
                <w:rFonts w:ascii="Calibri" w:hAnsi="Calibri"/>
                <w:sz w:val="22"/>
                <w:szCs w:val="22"/>
              </w:rPr>
            </w:pPr>
            <w:r>
              <w:rPr>
                <w:rFonts w:ascii="Calibri" w:hAnsi="Calibri"/>
                <w:sz w:val="22"/>
                <w:szCs w:val="22"/>
              </w:rPr>
              <w:t>Etre titulaire d’un titre minier</w:t>
            </w:r>
          </w:p>
          <w:p w:rsidR="00102FE1" w:rsidRDefault="00102FE1" w:rsidP="00102FE1">
            <w:pPr>
              <w:pStyle w:val="Paragraphedeliste"/>
              <w:numPr>
                <w:ilvl w:val="0"/>
                <w:numId w:val="31"/>
              </w:numPr>
              <w:suppressAutoHyphens/>
              <w:autoSpaceDN w:val="0"/>
              <w:textAlignment w:val="baseline"/>
              <w:rPr>
                <w:rFonts w:ascii="Calibri" w:hAnsi="Calibri"/>
                <w:sz w:val="22"/>
                <w:szCs w:val="22"/>
              </w:rPr>
            </w:pPr>
            <w:r>
              <w:rPr>
                <w:rFonts w:ascii="Calibri" w:hAnsi="Calibri"/>
                <w:sz w:val="22"/>
                <w:szCs w:val="22"/>
              </w:rPr>
              <w:t>Autorisation d’entreposer et utiliser cette substance</w:t>
            </w:r>
          </w:p>
          <w:p w:rsidR="00102FE1" w:rsidRDefault="00102FE1" w:rsidP="00102FE1">
            <w:pPr>
              <w:pStyle w:val="Paragraphedeliste"/>
              <w:numPr>
                <w:ilvl w:val="0"/>
                <w:numId w:val="31"/>
              </w:numPr>
              <w:suppressAutoHyphens/>
              <w:autoSpaceDN w:val="0"/>
              <w:textAlignment w:val="baseline"/>
              <w:rPr>
                <w:rFonts w:ascii="Calibri" w:hAnsi="Calibri"/>
                <w:sz w:val="22"/>
                <w:szCs w:val="22"/>
              </w:rPr>
            </w:pPr>
            <w:r>
              <w:rPr>
                <w:rFonts w:ascii="Calibri" w:hAnsi="Calibri"/>
                <w:sz w:val="22"/>
                <w:szCs w:val="22"/>
              </w:rPr>
              <w:t xml:space="preserve">Voir formulaire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102FE1">
            <w:pPr>
              <w:pStyle w:val="Paragraphedeliste"/>
              <w:numPr>
                <w:ilvl w:val="0"/>
                <w:numId w:val="32"/>
              </w:numPr>
              <w:suppressAutoHyphens/>
              <w:autoSpaceDN w:val="0"/>
              <w:textAlignment w:val="baseline"/>
              <w:rPr>
                <w:rFonts w:ascii="Calibri" w:hAnsi="Calibri"/>
                <w:sz w:val="22"/>
                <w:szCs w:val="22"/>
              </w:rPr>
            </w:pPr>
            <w:r>
              <w:rPr>
                <w:rFonts w:ascii="Calibri" w:hAnsi="Calibri"/>
                <w:sz w:val="22"/>
                <w:szCs w:val="22"/>
              </w:rPr>
              <w:t xml:space="preserve">Demande d'autorisation </w:t>
            </w:r>
          </w:p>
          <w:p w:rsidR="00102FE1" w:rsidRDefault="00102FE1" w:rsidP="00102FE1">
            <w:pPr>
              <w:pStyle w:val="Paragraphedeliste"/>
              <w:numPr>
                <w:ilvl w:val="0"/>
                <w:numId w:val="32"/>
              </w:numPr>
              <w:suppressAutoHyphens/>
              <w:autoSpaceDN w:val="0"/>
              <w:textAlignment w:val="baseline"/>
              <w:rPr>
                <w:rFonts w:ascii="Calibri" w:hAnsi="Calibri"/>
                <w:sz w:val="22"/>
                <w:szCs w:val="22"/>
              </w:rPr>
            </w:pPr>
            <w:r>
              <w:rPr>
                <w:rFonts w:ascii="Calibri" w:hAnsi="Calibri"/>
                <w:sz w:val="22"/>
                <w:szCs w:val="22"/>
              </w:rPr>
              <w:t xml:space="preserve">Notice explicative expliquant la composition chimique de l'explosif, les effets des gaz émis après utilisation, les mesures de sécurité appropriées, </w:t>
            </w:r>
          </w:p>
          <w:p w:rsidR="00102FE1" w:rsidRDefault="00102FE1" w:rsidP="00102FE1">
            <w:pPr>
              <w:pStyle w:val="Paragraphedeliste"/>
              <w:numPr>
                <w:ilvl w:val="0"/>
                <w:numId w:val="32"/>
              </w:numPr>
              <w:suppressAutoHyphens/>
              <w:autoSpaceDN w:val="0"/>
              <w:textAlignment w:val="baseline"/>
              <w:rPr>
                <w:rFonts w:ascii="Calibri" w:hAnsi="Calibri"/>
                <w:sz w:val="22"/>
                <w:szCs w:val="22"/>
              </w:rPr>
            </w:pPr>
            <w:r>
              <w:rPr>
                <w:rFonts w:ascii="Calibri" w:hAnsi="Calibri"/>
                <w:sz w:val="22"/>
                <w:szCs w:val="22"/>
              </w:rPr>
              <w:t>Certificat justifiant l'aptitude du requérant à entreposer et utiliser cette substance</w:t>
            </w:r>
          </w:p>
          <w:p w:rsidR="00102FE1" w:rsidRDefault="00102FE1" w:rsidP="00102FE1">
            <w:pPr>
              <w:pStyle w:val="Paragraphedeliste"/>
              <w:numPr>
                <w:ilvl w:val="0"/>
                <w:numId w:val="32"/>
              </w:numPr>
              <w:suppressAutoHyphens/>
              <w:autoSpaceDN w:val="0"/>
              <w:textAlignment w:val="baseline"/>
              <w:rPr>
                <w:rFonts w:ascii="Calibri" w:hAnsi="Calibri"/>
                <w:sz w:val="22"/>
                <w:szCs w:val="22"/>
              </w:rPr>
            </w:pPr>
            <w:r>
              <w:rPr>
                <w:rFonts w:ascii="Calibri" w:hAnsi="Calibri"/>
                <w:sz w:val="22"/>
                <w:szCs w:val="22"/>
              </w:rPr>
              <w:t>Titre minier</w:t>
            </w:r>
          </w:p>
        </w:tc>
      </w:tr>
      <w:tr w:rsidR="00102FE1" w:rsidTr="00622C40">
        <w:tblPrEx>
          <w:tblCellMar>
            <w:top w:w="0" w:type="dxa"/>
            <w:bottom w:w="0" w:type="dxa"/>
          </w:tblCellMar>
        </w:tblPrEx>
        <w:tc>
          <w:tcPr>
            <w:tcW w:w="567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eastAsia="Calibri" w:hAnsi="Calibri" w:cs="Calibri"/>
                <w:b/>
              </w:rPr>
              <w:t>Modalités  d’obtention/procédure de traitement du dossier de demande de l’Autorisation depuis le dépôt de la demande jusqu’à la délivrance de l’Autorisation (bref énoncé de chaque étape)</w:t>
            </w:r>
            <w:r>
              <w:rPr>
                <w:rStyle w:val="Appelnotedebasdep"/>
                <w:rFonts w:ascii="Calibri" w:eastAsia="Calibri" w:hAnsi="Calibri" w:cs="Calibri"/>
                <w:b/>
              </w:rPr>
              <w:footnoteReference w:id="1"/>
            </w:r>
          </w:p>
        </w:tc>
        <w:tc>
          <w:tcPr>
            <w:tcW w:w="56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eastAsia="Calibri" w:hAnsi="Calibri" w:cs="Calibri"/>
                <w:b/>
              </w:rPr>
              <w:t xml:space="preserve">Préciser si des Inspections sur site sont requises (avant, pendant et après l’Autorisation). Si oui, lesquelles Indiquer les administrations impliquées, les prérequis, modalités, couts et délais des différentes inspections </w:t>
            </w:r>
          </w:p>
        </w:tc>
      </w:tr>
      <w:tr w:rsidR="00102FE1" w:rsidTr="00622C40">
        <w:tblPrEx>
          <w:tblCellMar>
            <w:top w:w="0" w:type="dxa"/>
            <w:bottom w:w="0" w:type="dxa"/>
          </w:tblCellMar>
        </w:tblPrEx>
        <w:trPr>
          <w:trHeight w:val="1780"/>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b/>
              </w:rPr>
              <w:t>Promoteur</w:t>
            </w:r>
            <w:r>
              <w:rPr>
                <w:rFonts w:ascii="Calibri" w:hAnsi="Calibri"/>
              </w:rPr>
              <w:t xml:space="preserve"> : envoie un courrier demandant l’autorisation d’importer des explosifs au Ministre des Mines. </w:t>
            </w:r>
          </w:p>
          <w:p w:rsidR="00102FE1" w:rsidRDefault="00102FE1" w:rsidP="00622C40">
            <w:r w:rsidRPr="00CF6CBC">
              <w:rPr>
                <w:rFonts w:ascii="Calibri" w:hAnsi="Calibri"/>
                <w:b/>
              </w:rPr>
              <w:t>DNM</w:t>
            </w:r>
            <w:r>
              <w:rPr>
                <w:rFonts w:ascii="Calibri" w:hAnsi="Calibri"/>
              </w:rPr>
              <w:t> : V</w:t>
            </w:r>
            <w:r>
              <w:t>érifie la complétude du dossier</w:t>
            </w:r>
            <w:r>
              <w:rPr>
                <w:rFonts w:ascii="Calibri" w:hAnsi="Calibri"/>
              </w:rPr>
              <w:t>. S’il manque des docume</w:t>
            </w:r>
            <w:r>
              <w:t>nts la DNM informe le Promoteur</w:t>
            </w:r>
            <w:r>
              <w:rPr>
                <w:rFonts w:ascii="Calibri" w:hAnsi="Calibri"/>
              </w:rPr>
              <w:t xml:space="preserve">. </w:t>
            </w:r>
          </w:p>
          <w:p w:rsidR="00102FE1" w:rsidRDefault="00102FE1" w:rsidP="00622C40">
            <w:r>
              <w:rPr>
                <w:rFonts w:ascii="Calibri" w:hAnsi="Calibri"/>
              </w:rPr>
              <w:t>Si le dossier est complet, un projet d’autorisation conjointe est soumis au</w:t>
            </w:r>
            <w:r>
              <w:t xml:space="preserve"> </w:t>
            </w:r>
            <w:r>
              <w:rPr>
                <w:rFonts w:ascii="Calibri" w:hAnsi="Calibri"/>
              </w:rPr>
              <w:t xml:space="preserve">Ministre  des Mines pour la signature </w:t>
            </w:r>
          </w:p>
          <w:p w:rsidR="00102FE1" w:rsidRDefault="00102FE1" w:rsidP="00622C40">
            <w:r w:rsidRPr="00026AB5">
              <w:rPr>
                <w:rFonts w:ascii="Calibri" w:hAnsi="Calibri"/>
                <w:b/>
              </w:rPr>
              <w:t xml:space="preserve">Le Ministre des Mines : </w:t>
            </w:r>
            <w:r>
              <w:rPr>
                <w:rFonts w:ascii="Calibri" w:hAnsi="Calibri"/>
              </w:rPr>
              <w:t xml:space="preserve">signe l’autorisation. </w:t>
            </w:r>
          </w:p>
          <w:p w:rsidR="00102FE1" w:rsidRDefault="00102FE1" w:rsidP="00622C40">
            <w:r>
              <w:rPr>
                <w:rFonts w:ascii="Calibri" w:hAnsi="Calibri"/>
              </w:rPr>
              <w:t xml:space="preserve">Le Secrétariat du Gouvernement : enregistre l’autorisation. celle-ci doit ensuite être publiée au Journal Officiel.   </w:t>
            </w:r>
          </w:p>
          <w:p w:rsidR="00102FE1" w:rsidRPr="00CF6CBC" w:rsidRDefault="00102FE1" w:rsidP="00622C40">
            <w:pPr>
              <w:rPr>
                <w:b/>
              </w:rPr>
            </w:pPr>
            <w:r w:rsidRPr="00CF6CBC">
              <w:rPr>
                <w:rFonts w:ascii="Calibri" w:hAnsi="Calibri"/>
                <w:b/>
              </w:rPr>
              <w:t xml:space="preserve">Pour le renouvellement : </w:t>
            </w:r>
          </w:p>
          <w:p w:rsidR="00102FE1" w:rsidRDefault="00102FE1" w:rsidP="00622C40">
            <w:r w:rsidRPr="00026AB5">
              <w:rPr>
                <w:rFonts w:ascii="Calibri" w:hAnsi="Calibri"/>
                <w:b/>
              </w:rPr>
              <w:t>DNM</w:t>
            </w:r>
            <w:r w:rsidRPr="00026AB5">
              <w:rPr>
                <w:b/>
              </w:rPr>
              <w:t> :</w:t>
            </w:r>
            <w:r w:rsidRPr="00026AB5">
              <w:rPr>
                <w:rFonts w:ascii="Calibri" w:hAnsi="Calibri"/>
                <w:b/>
              </w:rPr>
              <w:t xml:space="preserve"> </w:t>
            </w:r>
            <w:r>
              <w:rPr>
                <w:rFonts w:ascii="Calibri" w:hAnsi="Calibri"/>
              </w:rPr>
              <w:t xml:space="preserve">informe le promoteur 3 mois avant l’expiration de l’autorisation. </w:t>
            </w:r>
          </w:p>
          <w:p w:rsidR="00102FE1" w:rsidRDefault="00102FE1" w:rsidP="00622C40">
            <w:r w:rsidRPr="00026AB5">
              <w:rPr>
                <w:rFonts w:ascii="Calibri" w:hAnsi="Calibri"/>
                <w:b/>
              </w:rPr>
              <w:t xml:space="preserve">Promoteur : </w:t>
            </w:r>
            <w:r>
              <w:rPr>
                <w:rFonts w:ascii="Calibri" w:hAnsi="Calibri"/>
              </w:rPr>
              <w:t xml:space="preserve">Envoie un courrier pour spécifier sa volonté ou non de renouveler l’autorisation. Il accompagne sa demande de l’autorisation en cours de validité. </w:t>
            </w:r>
          </w:p>
          <w:p w:rsidR="00102FE1" w:rsidRDefault="00102FE1" w:rsidP="00622C40">
            <w:r>
              <w:rPr>
                <w:rFonts w:ascii="Calibri" w:hAnsi="Calibri"/>
              </w:rPr>
              <w:t xml:space="preserve">Le </w:t>
            </w:r>
            <w:r>
              <w:t>renouvellement</w:t>
            </w:r>
            <w:r>
              <w:rPr>
                <w:rFonts w:ascii="Calibri" w:hAnsi="Calibri"/>
              </w:rPr>
              <w:t xml:space="preserve"> s’effectue sur la base des rapports trimestriels qui sont fournis par le promoteur et des contrôles inopinés réalisés par la DNM. </w:t>
            </w:r>
          </w:p>
          <w:p w:rsidR="00102FE1" w:rsidRDefault="00102FE1" w:rsidP="00622C40">
            <w:r>
              <w:rPr>
                <w:rFonts w:ascii="Calibri" w:hAnsi="Calibri"/>
              </w:rPr>
              <w:t xml:space="preserve">Ces rapports doivent notamment spécifier la quantité d’explosifs dans le dépôt qui a été utilisée </w:t>
            </w:r>
          </w:p>
          <w:p w:rsidR="00102FE1" w:rsidRDefault="00102FE1" w:rsidP="00622C40">
            <w:r>
              <w:rPr>
                <w:rFonts w:ascii="Calibri" w:hAnsi="Calibri"/>
              </w:rPr>
              <w:t xml:space="preserve">A chaque </w:t>
            </w:r>
            <w:proofErr w:type="gramStart"/>
            <w:r>
              <w:rPr>
                <w:rFonts w:ascii="Calibri" w:hAnsi="Calibri"/>
              </w:rPr>
              <w:t>importation ,</w:t>
            </w:r>
            <w:proofErr w:type="gramEnd"/>
            <w:r>
              <w:rPr>
                <w:rFonts w:ascii="Calibri" w:hAnsi="Calibri"/>
              </w:rPr>
              <w:t xml:space="preserve"> le Promoteur doit adresser une demande au directeur général du renseignement intérieur , la DNM et le Haut Commandement de la Gendarmerie Nationale précisant le jour et le lieu d’arrivée des explosifs . il doit =y joindre l</w:t>
            </w:r>
            <w:r>
              <w:t>’arrêté conjoint autorisant l’im</w:t>
            </w:r>
            <w:r>
              <w:rPr>
                <w:rFonts w:ascii="Calibri" w:hAnsi="Calibri"/>
              </w:rPr>
              <w:t xml:space="preserve">portation et demander la désignation d’une escorte par le Ministère de la Sécurité.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 xml:space="preserve">Oui.  Ces missions sont à la charge du promoteur une </w:t>
            </w:r>
            <w:r>
              <w:t xml:space="preserve">tous les deux mois avec la DNM. Une </w:t>
            </w:r>
            <w:r>
              <w:rPr>
                <w:rFonts w:ascii="Calibri" w:hAnsi="Calibri"/>
              </w:rPr>
              <w:t xml:space="preserve"> mission conjointe</w:t>
            </w:r>
            <w:r>
              <w:t xml:space="preserve"> est également effectuée tous les trois mois</w:t>
            </w:r>
            <w:r>
              <w:rPr>
                <w:rFonts w:ascii="Calibri" w:hAnsi="Calibri"/>
              </w:rPr>
              <w:t xml:space="preserve">.  </w:t>
            </w:r>
          </w:p>
          <w:p w:rsidR="00102FE1" w:rsidRDefault="00102FE1" w:rsidP="00622C40">
            <w:r>
              <w:t>Par ailleurs, l</w:t>
            </w:r>
            <w:r>
              <w:rPr>
                <w:rFonts w:ascii="Calibri" w:hAnsi="Calibri"/>
              </w:rPr>
              <w:t xml:space="preserve">a DNM et le </w:t>
            </w:r>
            <w:r>
              <w:t>ministère</w:t>
            </w:r>
            <w:r>
              <w:rPr>
                <w:rFonts w:ascii="Calibri" w:hAnsi="Calibri"/>
              </w:rPr>
              <w:t xml:space="preserve"> en charge de la sécurité  réalisent des contrôles inopinés pendant la période d’autorisation.</w:t>
            </w:r>
          </w:p>
        </w:tc>
      </w:tr>
      <w:tr w:rsidR="00102FE1" w:rsidTr="00622C40">
        <w:tblPrEx>
          <w:tblCellMar>
            <w:top w:w="0" w:type="dxa"/>
            <w:bottom w:w="0" w:type="dxa"/>
          </w:tblCellMar>
        </w:tblPrEx>
        <w:trPr>
          <w:trHeight w:val="56"/>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eastAsia="Calibri" w:hAnsi="Calibri" w:cs="Calibri"/>
                <w:b/>
              </w:rPr>
              <w:t>Avis d’une autre administration requis avant la délivrance de l’Autorisation (indiquer si simple collaboration de travail sans avis). Si oui préciser le nom de l’administration et type d’avis requis</w:t>
            </w:r>
          </w:p>
        </w:tc>
        <w:tc>
          <w:tcPr>
            <w:tcW w:w="56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pPr>
              <w:rPr>
                <w:b/>
              </w:rPr>
            </w:pPr>
            <w:r>
              <w:rPr>
                <w:rFonts w:ascii="Calibri" w:hAnsi="Calibri"/>
                <w:b/>
              </w:rPr>
              <w:t xml:space="preserve">Indiquer si une Décision conjointe est nécessaire pour la délivrance des licences </w:t>
            </w:r>
            <w:r>
              <w:rPr>
                <w:rFonts w:ascii="Calibri" w:hAnsi="Calibri"/>
                <w:b/>
              </w:rPr>
              <w:br/>
              <w:t>(si oui préciser quel service, quelle administration)</w:t>
            </w:r>
          </w:p>
        </w:tc>
      </w:tr>
      <w:tr w:rsidR="00102FE1" w:rsidTr="00622C40">
        <w:tblPrEx>
          <w:tblCellMar>
            <w:top w:w="0" w:type="dxa"/>
            <w:bottom w:w="0" w:type="dxa"/>
          </w:tblCellMar>
        </w:tblPrEx>
        <w:trPr>
          <w:trHeight w:val="1780"/>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Non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Non</w:t>
            </w:r>
          </w:p>
        </w:tc>
      </w:tr>
      <w:tr w:rsidR="00102FE1" w:rsidTr="00622C40">
        <w:tblPrEx>
          <w:tblCellMar>
            <w:top w:w="0" w:type="dxa"/>
            <w:bottom w:w="0" w:type="dxa"/>
          </w:tblCellMar>
        </w:tblPrEx>
        <w:tc>
          <w:tcPr>
            <w:tcW w:w="567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eastAsia="Calibri" w:hAnsi="Calibri" w:cs="Calibri"/>
                <w:b/>
              </w:rPr>
              <w:t>Formulaires disponibles pour la demande d’Autorisation  (indiquer s’il existe des formulaires et en fournir des copies)</w:t>
            </w:r>
          </w:p>
        </w:tc>
        <w:tc>
          <w:tcPr>
            <w:tcW w:w="56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eastAsia="Calibri" w:hAnsi="Calibri" w:cs="Calibri"/>
                <w:b/>
              </w:rPr>
              <w:t>Exemplaires d’Autorisation (indiquer s’il existe des documents types d’Autorisation et en fournir des copies)</w:t>
            </w:r>
          </w:p>
        </w:tc>
      </w:tr>
      <w:tr w:rsidR="00102FE1" w:rsidTr="00622C40">
        <w:tblPrEx>
          <w:tblCellMar>
            <w:top w:w="0" w:type="dxa"/>
            <w:bottom w:w="0" w:type="dxa"/>
          </w:tblCellMar>
        </w:tblPrEx>
        <w:trPr>
          <w:trHeight w:val="1501"/>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 xml:space="preserve">OUI </w:t>
            </w:r>
            <w:proofErr w:type="gramStart"/>
            <w:r>
              <w:rPr>
                <w:rFonts w:ascii="Calibri" w:hAnsi="Calibri"/>
              </w:rPr>
              <w:t>( voir</w:t>
            </w:r>
            <w:proofErr w:type="gramEnd"/>
            <w:r>
              <w:rPr>
                <w:rFonts w:ascii="Calibri" w:hAnsi="Calibri"/>
              </w:rPr>
              <w:t xml:space="preserve"> le secrétariat permanent)</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 xml:space="preserve">OK voir copie jointe </w:t>
            </w:r>
          </w:p>
        </w:tc>
      </w:tr>
      <w:tr w:rsidR="00102FE1" w:rsidTr="00622C40">
        <w:tblPrEx>
          <w:tblCellMar>
            <w:top w:w="0" w:type="dxa"/>
            <w:bottom w:w="0" w:type="dxa"/>
          </w:tblCellMar>
        </w:tblPrEx>
        <w:trPr>
          <w:trHeight w:val="580"/>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hAnsi="Calibri"/>
                <w:b/>
              </w:rPr>
              <w:t>Type de Document délivré une fois l’action autorisée achevée (certificat, attestation, etc.)</w:t>
            </w:r>
          </w:p>
        </w:tc>
        <w:tc>
          <w:tcPr>
            <w:tcW w:w="56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hAnsi="Calibri"/>
                <w:b/>
              </w:rPr>
              <w:t>Existence ou non d’un manuel de procédure pour la délivrance de l’Autorisation (si oui en fournir une copie)</w:t>
            </w:r>
          </w:p>
        </w:tc>
      </w:tr>
      <w:tr w:rsidR="00102FE1" w:rsidTr="00622C40">
        <w:tblPrEx>
          <w:tblCellMar>
            <w:top w:w="0" w:type="dxa"/>
            <w:bottom w:w="0" w:type="dxa"/>
          </w:tblCellMar>
        </w:tblPrEx>
        <w:trPr>
          <w:trHeight w:val="1564"/>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Autorisation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 xml:space="preserve">Voir le formulaire au Secrétariat Permanent </w:t>
            </w:r>
          </w:p>
        </w:tc>
      </w:tr>
      <w:tr w:rsidR="00102FE1" w:rsidTr="00622C40">
        <w:tblPrEx>
          <w:tblCellMar>
            <w:top w:w="0" w:type="dxa"/>
            <w:bottom w:w="0" w:type="dxa"/>
          </w:tblCellMar>
        </w:tblPrEx>
        <w:tc>
          <w:tcPr>
            <w:tcW w:w="1134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02FE1" w:rsidRDefault="00102FE1" w:rsidP="00622C40">
            <w:r>
              <w:rPr>
                <w:rFonts w:ascii="Calibri" w:eastAsia="Calibri" w:hAnsi="Calibri" w:cs="Calibri"/>
                <w:b/>
              </w:rPr>
              <w:t>Département/Services en charge</w:t>
            </w:r>
          </w:p>
        </w:tc>
      </w:tr>
      <w:tr w:rsidR="00102FE1" w:rsidTr="00622C40">
        <w:tblPrEx>
          <w:tblCellMar>
            <w:top w:w="0" w:type="dxa"/>
            <w:bottom w:w="0" w:type="dxa"/>
          </w:tblCellMar>
        </w:tblPrEx>
        <w:trPr>
          <w:trHeight w:val="48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eastAsia="Calibri" w:hAnsi="Calibri" w:cs="Calibri"/>
              </w:rPr>
              <w:t>Nom du service/département et de l’administration de rattachement</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Direction Nationale des Mines</w:t>
            </w:r>
          </w:p>
        </w:tc>
      </w:tr>
      <w:tr w:rsidR="00102FE1" w:rsidTr="00622C40">
        <w:tblPrEx>
          <w:tblCellMar>
            <w:top w:w="0" w:type="dxa"/>
            <w:bottom w:w="0" w:type="dxa"/>
          </w:tblCellMar>
        </w:tblPrEx>
        <w:trPr>
          <w:trHeight w:val="40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eastAsia="Calibri" w:hAnsi="Calibri" w:cs="Calibri"/>
              </w:rPr>
              <w:t xml:space="preserve">Personne en charge et titre </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 xml:space="preserve">Coulibaly </w:t>
            </w:r>
            <w:proofErr w:type="spellStart"/>
            <w:r>
              <w:rPr>
                <w:rFonts w:ascii="Calibri" w:hAnsi="Calibri"/>
              </w:rPr>
              <w:t>Adama</w:t>
            </w:r>
            <w:proofErr w:type="spellEnd"/>
            <w:r>
              <w:rPr>
                <w:rFonts w:ascii="Calibri" w:hAnsi="Calibri"/>
              </w:rPr>
              <w:t xml:space="preserve"> Ingénieur Chimiste Boutefeu Maitrise en chimie Inorganique, Maîtrise en Minage </w:t>
            </w:r>
            <w:proofErr w:type="spellStart"/>
            <w:r>
              <w:rPr>
                <w:rFonts w:ascii="Calibri" w:hAnsi="Calibri"/>
              </w:rPr>
              <w:t>Epc</w:t>
            </w:r>
            <w:proofErr w:type="spellEnd"/>
            <w:r>
              <w:rPr>
                <w:rFonts w:ascii="Calibri" w:hAnsi="Calibri"/>
              </w:rPr>
              <w:t xml:space="preserve"> France </w:t>
            </w:r>
            <w:proofErr w:type="gramStart"/>
            <w:r>
              <w:rPr>
                <w:rFonts w:ascii="Calibri" w:hAnsi="Calibri"/>
              </w:rPr>
              <w:t>( Chef</w:t>
            </w:r>
            <w:proofErr w:type="gramEnd"/>
            <w:r>
              <w:rPr>
                <w:rFonts w:ascii="Calibri" w:hAnsi="Calibri"/>
              </w:rPr>
              <w:t xml:space="preserve"> section contrôle des explosifs à usage civil)</w:t>
            </w:r>
          </w:p>
        </w:tc>
      </w:tr>
      <w:tr w:rsidR="00102FE1" w:rsidTr="00622C40">
        <w:tblPrEx>
          <w:tblCellMar>
            <w:top w:w="0" w:type="dxa"/>
            <w:bottom w:w="0" w:type="dxa"/>
          </w:tblCellMar>
        </w:tblPrEx>
        <w:trPr>
          <w:trHeight w:val="176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eastAsia="Calibri" w:hAnsi="Calibri" w:cs="Calibri"/>
              </w:rPr>
              <w:t>Adresse et Contact</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hAnsi="Calibri"/>
              </w:rPr>
              <w:t xml:space="preserve">Tel: </w:t>
            </w:r>
          </w:p>
          <w:p w:rsidR="00102FE1" w:rsidRDefault="00102FE1" w:rsidP="00622C40">
            <w:r>
              <w:rPr>
                <w:rFonts w:ascii="Calibri" w:hAnsi="Calibri"/>
              </w:rPr>
              <w:t>Mail</w:t>
            </w:r>
            <w:proofErr w:type="gramStart"/>
            <w:r>
              <w:rPr>
                <w:rFonts w:ascii="Calibri" w:hAnsi="Calibri"/>
              </w:rPr>
              <w:t>:  Babymine2170@gmail.com</w:t>
            </w:r>
            <w:proofErr w:type="gramEnd"/>
          </w:p>
          <w:p w:rsidR="00102FE1" w:rsidRDefault="00102FE1" w:rsidP="00622C40">
            <w:r>
              <w:rPr>
                <w:rFonts w:ascii="Calibri" w:hAnsi="Calibri"/>
              </w:rPr>
              <w:t xml:space="preserve">Adresse postale: </w:t>
            </w:r>
          </w:p>
          <w:p w:rsidR="00102FE1" w:rsidRDefault="00102FE1" w:rsidP="00622C40">
            <w:r>
              <w:rPr>
                <w:rFonts w:ascii="Calibri" w:hAnsi="Calibri"/>
              </w:rPr>
              <w:t xml:space="preserve">Site: </w:t>
            </w:r>
          </w:p>
          <w:p w:rsidR="00102FE1" w:rsidRDefault="00102FE1" w:rsidP="00622C40">
            <w:r>
              <w:rPr>
                <w:rFonts w:ascii="Calibri" w:hAnsi="Calibri"/>
              </w:rPr>
              <w:t xml:space="preserve">Adresse physique: </w:t>
            </w:r>
            <w:proofErr w:type="spellStart"/>
            <w:r>
              <w:rPr>
                <w:rFonts w:ascii="Calibri" w:hAnsi="Calibri"/>
              </w:rPr>
              <w:t>ymbaya</w:t>
            </w:r>
            <w:proofErr w:type="spellEnd"/>
            <w:r>
              <w:rPr>
                <w:rFonts w:ascii="Calibri" w:hAnsi="Calibri"/>
              </w:rPr>
              <w:t xml:space="preserve"> Tannerie </w:t>
            </w:r>
            <w:proofErr w:type="gramStart"/>
            <w:r>
              <w:rPr>
                <w:rFonts w:ascii="Calibri" w:hAnsi="Calibri"/>
              </w:rPr>
              <w:t xml:space="preserve">( </w:t>
            </w:r>
            <w:proofErr w:type="spellStart"/>
            <w:r>
              <w:rPr>
                <w:rFonts w:ascii="Calibri" w:hAnsi="Calibri"/>
              </w:rPr>
              <w:t>Matoto</w:t>
            </w:r>
            <w:proofErr w:type="spellEnd"/>
            <w:proofErr w:type="gramEnd"/>
            <w:r>
              <w:rPr>
                <w:rFonts w:ascii="Calibri" w:hAnsi="Calibri"/>
              </w:rPr>
              <w:t>)</w:t>
            </w:r>
          </w:p>
          <w:p w:rsidR="00102FE1" w:rsidRDefault="00102FE1" w:rsidP="00622C40">
            <w:r>
              <w:rPr>
                <w:rFonts w:ascii="Calibri" w:hAnsi="Calibri"/>
              </w:rPr>
              <w:t>Ville: Conakry</w:t>
            </w:r>
          </w:p>
          <w:p w:rsidR="00102FE1" w:rsidRDefault="00102FE1" w:rsidP="00622C40">
            <w:r>
              <w:rPr>
                <w:rFonts w:ascii="Calibri" w:hAnsi="Calibri"/>
              </w:rPr>
              <w:t>Horaires d’ouverture</w:t>
            </w:r>
            <w:proofErr w:type="gramStart"/>
            <w:r>
              <w:rPr>
                <w:rFonts w:ascii="Calibri" w:hAnsi="Calibri"/>
              </w:rPr>
              <w:t>:  8H</w:t>
            </w:r>
            <w:proofErr w:type="gramEnd"/>
            <w:r>
              <w:rPr>
                <w:rFonts w:ascii="Calibri" w:hAnsi="Calibri"/>
              </w:rPr>
              <w:t xml:space="preserve"> à 16h30 ou 18H en cas d’urgence </w:t>
            </w:r>
          </w:p>
        </w:tc>
      </w:tr>
      <w:tr w:rsidR="00102FE1" w:rsidTr="00622C40">
        <w:tblPrEx>
          <w:tblCellMar>
            <w:top w:w="0" w:type="dxa"/>
            <w:bottom w:w="0" w:type="dxa"/>
          </w:tblCellMar>
        </w:tblPrEx>
        <w:trPr>
          <w:trHeight w:val="176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eastAsia="Calibri" w:hAnsi="Calibri" w:cs="Calibri"/>
              </w:rPr>
              <w:t>Commentaires et recommandations de la personne en charge</w:t>
            </w:r>
            <w:r>
              <w:rPr>
                <w:rStyle w:val="Appelnotedebasdep"/>
                <w:rFonts w:ascii="Calibri" w:eastAsia="Calibri" w:hAnsi="Calibri" w:cs="Calibri"/>
              </w:rPr>
              <w:footnoteReference w:id="2"/>
            </w:r>
            <w:r>
              <w:rPr>
                <w:rFonts w:ascii="Calibri" w:eastAsia="Calibri" w:hAnsi="Calibri" w:cs="Calibri"/>
              </w:rPr>
              <w:t xml:space="preserve"> </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rPr>
                <w:rFonts w:cs="Calibri"/>
              </w:rPr>
            </w:pPr>
            <w:r>
              <w:rPr>
                <w:rFonts w:ascii="Calibri" w:eastAsia="Calibri" w:hAnsi="Calibri" w:cs="Calibri"/>
              </w:rPr>
              <w:t xml:space="preserve">Former les cadres </w:t>
            </w:r>
            <w:r>
              <w:rPr>
                <w:rFonts w:cs="Calibri"/>
              </w:rPr>
              <w:t>œuvrant</w:t>
            </w:r>
            <w:r>
              <w:rPr>
                <w:rFonts w:ascii="Calibri" w:eastAsia="Calibri" w:hAnsi="Calibri" w:cs="Calibri"/>
              </w:rPr>
              <w:t xml:space="preserve"> dans les domaines </w:t>
            </w:r>
            <w:proofErr w:type="gramStart"/>
            <w:r>
              <w:rPr>
                <w:rFonts w:ascii="Calibri" w:eastAsia="Calibri" w:hAnsi="Calibri" w:cs="Calibri"/>
              </w:rPr>
              <w:t>des explosif</w:t>
            </w:r>
            <w:proofErr w:type="gramEnd"/>
            <w:r>
              <w:rPr>
                <w:rFonts w:ascii="Calibri" w:eastAsia="Calibri" w:hAnsi="Calibri" w:cs="Calibri"/>
              </w:rPr>
              <w:t xml:space="preserve"> auprès des organismes internationaux pour une meilleure maitrise des mesures de sécurité. </w:t>
            </w:r>
          </w:p>
          <w:p w:rsidR="00102FE1" w:rsidRDefault="00102FE1" w:rsidP="00622C40">
            <w:pPr>
              <w:rPr>
                <w:rFonts w:cs="Calibri"/>
              </w:rPr>
            </w:pPr>
            <w:r>
              <w:rPr>
                <w:rFonts w:ascii="Calibri" w:eastAsia="Calibri" w:hAnsi="Calibri" w:cs="Calibri"/>
              </w:rPr>
              <w:t xml:space="preserve">Renforcer la capacité des cadres dans les grandes écoles </w:t>
            </w:r>
          </w:p>
        </w:tc>
      </w:tr>
      <w:tr w:rsidR="00102FE1" w:rsidTr="00622C40">
        <w:tblPrEx>
          <w:tblCellMar>
            <w:top w:w="0" w:type="dxa"/>
            <w:bottom w:w="0" w:type="dxa"/>
          </w:tblCellMar>
        </w:tblPrEx>
        <w:trPr>
          <w:trHeight w:val="1760"/>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r>
              <w:rPr>
                <w:rFonts w:ascii="Calibri" w:eastAsia="Calibri" w:hAnsi="Calibri" w:cs="Calibri"/>
                <w:color w:val="FF0000"/>
              </w:rPr>
              <w:t xml:space="preserve">Commentaires et recommandations du Consultant </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FE1" w:rsidRDefault="00102FE1" w:rsidP="00622C40">
            <w:pPr>
              <w:rPr>
                <w:rFonts w:cs="Calibri"/>
              </w:rPr>
            </w:pPr>
            <w:r>
              <w:rPr>
                <w:rFonts w:ascii="Calibri" w:eastAsia="Calibri" w:hAnsi="Calibri" w:cs="Calibri"/>
              </w:rPr>
              <w:t>Aucun document ne nous a été fourni justifiant des compétences respectives du Ministre ou de la Direction Nationale des Mines selon que l'autorisation est temporaire ou permanente. Il s'agit d'une simple pratique administrative.</w:t>
            </w:r>
          </w:p>
          <w:p w:rsidR="00102FE1" w:rsidRDefault="00102FE1" w:rsidP="00622C40">
            <w:pPr>
              <w:rPr>
                <w:rFonts w:cs="Calibri"/>
              </w:rPr>
            </w:pPr>
          </w:p>
          <w:p w:rsidR="00102FE1" w:rsidRDefault="00102FE1" w:rsidP="00622C40">
            <w:pPr>
              <w:rPr>
                <w:rFonts w:cs="Calibri"/>
              </w:rPr>
            </w:pPr>
            <w:r>
              <w:rPr>
                <w:rFonts w:ascii="Calibri" w:eastAsia="Calibri" w:hAnsi="Calibri" w:cs="Calibri"/>
              </w:rPr>
              <w:t xml:space="preserve">L'article 148 du Code Minier prévoit que les Ministres des Mines et de la Sécurité autorisent l'import, l'export, fabrication, stockage, manutention, achat, vente. On peut noter que le transport et l'utilisation ne sont pas visés. L'article 6 de l'arrêté conjoint A12 portant application de l'article 148 du Code Minier indique que la fabrication, le transport, le stockage, la manutention, l'achat et l'utilisation des explosifs à usage civil </w:t>
            </w:r>
            <w:proofErr w:type="gramStart"/>
            <w:r>
              <w:rPr>
                <w:rFonts w:ascii="Calibri" w:eastAsia="Calibri" w:hAnsi="Calibri" w:cs="Calibri"/>
              </w:rPr>
              <w:t>suppose</w:t>
            </w:r>
            <w:proofErr w:type="gramEnd"/>
            <w:r>
              <w:rPr>
                <w:rFonts w:ascii="Calibri" w:eastAsia="Calibri" w:hAnsi="Calibri" w:cs="Calibri"/>
              </w:rPr>
              <w:t xml:space="preserve"> une autorisation de la Direction Nationale des Mines. Ainsi l'arrêté ajoute le transport et l'utilisation dans le champ de l'autorisation et ne fait référence qu'à la seule Direction Nationale des Mines. Il y a donc un conflit de champ d'application, de compétences et donc de textes. </w:t>
            </w:r>
          </w:p>
        </w:tc>
      </w:tr>
    </w:tbl>
    <w:p w:rsidR="00102FE1" w:rsidRDefault="00102FE1" w:rsidP="00102FE1"/>
    <w:p w:rsidR="00102FE1" w:rsidRDefault="00102FE1" w:rsidP="00102FE1">
      <w:pPr>
        <w:ind w:left="-709" w:hanging="284"/>
      </w:pPr>
      <w:r>
        <w:object w:dxaOrig="10658" w:dyaOrig="11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532.8pt;height:588.6pt;visibility:visible;mso-wrap-style:square" o:ole="">
            <v:imagedata r:id="rId8" o:title=""/>
          </v:shape>
          <o:OLEObject Type="Embed" ProgID="Unknown" ShapeID="Object 1" DrawAspect="Content" ObjectID="_1548249793" r:id="rId9"/>
        </w:object>
      </w:r>
    </w:p>
    <w:p w:rsidR="00102FE1" w:rsidRDefault="00102FE1" w:rsidP="00102FE1"/>
    <w:p w:rsidR="000102FA" w:rsidRDefault="000102FA" w:rsidP="00102FE1">
      <w:pPr>
        <w:jc w:val="center"/>
      </w:pPr>
      <w:bookmarkStart w:id="1" w:name="_GoBack"/>
      <w:bookmarkEnd w:id="1"/>
    </w:p>
    <w:sectPr w:rsidR="000102FA">
      <w:footerReference w:type="default" r:id="rId10"/>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D9" w:rsidRDefault="009F1CC5">
      <w:r>
        <w:separator/>
      </w:r>
    </w:p>
  </w:endnote>
  <w:endnote w:type="continuationSeparator" w:id="0">
    <w:p w:rsidR="001647D9" w:rsidRDefault="009F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FA" w:rsidRDefault="009F1CC5">
    <w:pPr>
      <w:pStyle w:val="Pieddepage"/>
      <w:jc w:val="right"/>
    </w:pPr>
    <w:r>
      <w:fldChar w:fldCharType="begin"/>
    </w:r>
    <w:r>
      <w:instrText>PAGE   \* MERGEFORMAT</w:instrText>
    </w:r>
    <w:r>
      <w:fldChar w:fldCharType="separate"/>
    </w:r>
    <w:r w:rsidR="00102FE1">
      <w:rPr>
        <w:noProof/>
      </w:rPr>
      <w:t>3</w:t>
    </w:r>
    <w:r>
      <w:fldChar w:fldCharType="end"/>
    </w:r>
  </w:p>
  <w:p w:rsidR="000102FA" w:rsidRDefault="000102FA">
    <w:pPr>
      <w:pStyle w:val="Pieddepage"/>
    </w:pPr>
  </w:p>
  <w:p w:rsidR="000102FA" w:rsidRDefault="000102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D9" w:rsidRDefault="009F1CC5">
      <w:r>
        <w:separator/>
      </w:r>
    </w:p>
  </w:footnote>
  <w:footnote w:type="continuationSeparator" w:id="0">
    <w:p w:rsidR="001647D9" w:rsidRDefault="009F1CC5">
      <w:r>
        <w:continuationSeparator/>
      </w:r>
    </w:p>
  </w:footnote>
  <w:footnote w:id="1">
    <w:p w:rsidR="00102FE1" w:rsidRDefault="00102FE1" w:rsidP="00102FE1">
      <w:pPr>
        <w:pStyle w:val="Notedebasdepage"/>
        <w:ind w:left="-993" w:right="-1140"/>
      </w:pPr>
      <w:r>
        <w:rPr>
          <w:rStyle w:val="Appelnotedebasdep"/>
        </w:rPr>
        <w:footnoteRef/>
      </w:r>
      <w:r>
        <w:t xml:space="preserve"> </w:t>
      </w:r>
      <w:r>
        <w:rPr>
          <w:sz w:val="18"/>
          <w:szCs w:val="18"/>
        </w:rPr>
        <w:t>En cas de décision conjointe ou demande d’avis d’une autre administration ou de collaboration sans avis avec une autre administration, préciser à quelle étape le dossier de demande est transféré pour avis ou analyse/décision conjointe à l’autre administration</w:t>
      </w:r>
      <w:r>
        <w:t xml:space="preserve">. </w:t>
      </w:r>
    </w:p>
  </w:footnote>
  <w:footnote w:id="2">
    <w:p w:rsidR="00102FE1" w:rsidRDefault="00102FE1" w:rsidP="00102FE1">
      <w:pPr>
        <w:pStyle w:val="Notedebasdepage"/>
        <w:ind w:left="-1134" w:right="-715"/>
      </w:pPr>
      <w:r>
        <w:rPr>
          <w:rStyle w:val="Appelnotedebasdep"/>
        </w:rPr>
        <w:footnoteRef/>
      </w:r>
      <w:r>
        <w:t xml:space="preserve"> </w:t>
      </w:r>
      <w:r>
        <w:rPr>
          <w:sz w:val="18"/>
          <w:szCs w:val="18"/>
        </w:rPr>
        <w:t>Commentaires et recommandations relatifs à des conflits de compétences, contradictions et suggestions d’améliorations de la procédure.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C7"/>
    <w:multiLevelType w:val="multilevel"/>
    <w:tmpl w:val="17FC947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024840FE"/>
    <w:multiLevelType w:val="multilevel"/>
    <w:tmpl w:val="0B8ECC68"/>
    <w:lvl w:ilvl="0">
      <w:numFmt w:val="bullet"/>
      <w:lvlText w:val="-"/>
      <w:lvlJc w:val="left"/>
      <w:pPr>
        <w:ind w:left="360" w:hanging="360"/>
      </w:pPr>
      <w:rPr>
        <w:rFonts w:ascii="Calibri" w:eastAsia="Cambria" w:hAnsi="Calibri" w:cs="Cambria"/>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
    <w:nsid w:val="0405521D"/>
    <w:multiLevelType w:val="multilevel"/>
    <w:tmpl w:val="F294DDAC"/>
    <w:lvl w:ilvl="0">
      <w:numFmt w:val="bullet"/>
      <w:lvlText w:val="-"/>
      <w:lvlJc w:val="left"/>
      <w:pPr>
        <w:ind w:left="360" w:hanging="360"/>
      </w:pPr>
      <w:rPr>
        <w:rFonts w:ascii="Segoe UI Light" w:hAnsi="Segoe UI Ligh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0462418C"/>
    <w:multiLevelType w:val="multilevel"/>
    <w:tmpl w:val="BDEED000"/>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4">
    <w:nsid w:val="0E5224BD"/>
    <w:multiLevelType w:val="multilevel"/>
    <w:tmpl w:val="29FC02AC"/>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5">
    <w:nsid w:val="0F2669F2"/>
    <w:multiLevelType w:val="multilevel"/>
    <w:tmpl w:val="7A906DB2"/>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6">
    <w:nsid w:val="14523177"/>
    <w:multiLevelType w:val="multilevel"/>
    <w:tmpl w:val="B03A3998"/>
    <w:lvl w:ilvl="0">
      <w:numFmt w:val="bullet"/>
      <w:lvlText w:val="-"/>
      <w:lvlJc w:val="left"/>
      <w:pPr>
        <w:ind w:left="720" w:hanging="360"/>
      </w:pPr>
      <w:rPr>
        <w:rFonts w:ascii="Calibri" w:eastAsia="Cambria" w:hAnsi="Calibri" w:cs="Cambria"/>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nsid w:val="17402892"/>
    <w:multiLevelType w:val="multilevel"/>
    <w:tmpl w:val="5B1470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0B02DD"/>
    <w:multiLevelType w:val="multilevel"/>
    <w:tmpl w:val="22FC934E"/>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9">
    <w:nsid w:val="1C5E061C"/>
    <w:multiLevelType w:val="multilevel"/>
    <w:tmpl w:val="0728D3CC"/>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0">
    <w:nsid w:val="1E4D1EFB"/>
    <w:multiLevelType w:val="multilevel"/>
    <w:tmpl w:val="7C00A7A2"/>
    <w:lvl w:ilvl="0">
      <w:numFmt w:val="bullet"/>
      <w:lvlText w:val="-"/>
      <w:lvlJc w:val="left"/>
      <w:pPr>
        <w:ind w:left="720" w:hanging="360"/>
      </w:pPr>
      <w:rPr>
        <w:rFonts w:ascii="Calibri" w:eastAsia="Cambria" w:hAnsi="Calibri" w:cs="Cambria"/>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24127F1B"/>
    <w:multiLevelType w:val="multilevel"/>
    <w:tmpl w:val="11C64AF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2">
    <w:nsid w:val="25B71954"/>
    <w:multiLevelType w:val="multilevel"/>
    <w:tmpl w:val="BCB05BBC"/>
    <w:lvl w:ilvl="0">
      <w:numFmt w:val="bullet"/>
      <w:lvlText w:val="-"/>
      <w:lvlJc w:val="left"/>
      <w:pPr>
        <w:ind w:left="360" w:hanging="360"/>
      </w:pPr>
      <w:rPr>
        <w:rFonts w:ascii="Segoe UI Light" w:hAnsi="Segoe UI Ligh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31C52087"/>
    <w:multiLevelType w:val="multilevel"/>
    <w:tmpl w:val="2460F5FE"/>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32FA5E1C"/>
    <w:multiLevelType w:val="multilevel"/>
    <w:tmpl w:val="2CDC416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5">
    <w:nsid w:val="3F5861AA"/>
    <w:multiLevelType w:val="multilevel"/>
    <w:tmpl w:val="FFE482BC"/>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6">
    <w:nsid w:val="3FAF5247"/>
    <w:multiLevelType w:val="multilevel"/>
    <w:tmpl w:val="6ADE4AAA"/>
    <w:lvl w:ilvl="0">
      <w:numFmt w:val="bullet"/>
      <w:lvlText w:val="-"/>
      <w:lvlJc w:val="left"/>
      <w:pPr>
        <w:ind w:left="720" w:hanging="360"/>
      </w:pPr>
      <w:rPr>
        <w:rFonts w:ascii="Calibri" w:eastAsia="Cambria" w:hAnsi="Calibri" w:cs="Cambria"/>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7">
    <w:nsid w:val="45CF61BC"/>
    <w:multiLevelType w:val="multilevel"/>
    <w:tmpl w:val="625CFCA0"/>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8">
    <w:nsid w:val="4A0E420B"/>
    <w:multiLevelType w:val="multilevel"/>
    <w:tmpl w:val="A2D67B8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9">
    <w:nsid w:val="51C11E9D"/>
    <w:multiLevelType w:val="multilevel"/>
    <w:tmpl w:val="2FD21872"/>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0">
    <w:nsid w:val="51D47A24"/>
    <w:multiLevelType w:val="multilevel"/>
    <w:tmpl w:val="22046E8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1">
    <w:nsid w:val="5CBF4F90"/>
    <w:multiLevelType w:val="multilevel"/>
    <w:tmpl w:val="FEA831C2"/>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2">
    <w:nsid w:val="60D91EF8"/>
    <w:multiLevelType w:val="multilevel"/>
    <w:tmpl w:val="8B98E16C"/>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3">
    <w:nsid w:val="646F37A9"/>
    <w:multiLevelType w:val="multilevel"/>
    <w:tmpl w:val="FC82A2B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4">
    <w:nsid w:val="66186779"/>
    <w:multiLevelType w:val="multilevel"/>
    <w:tmpl w:val="9D765C58"/>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5">
    <w:nsid w:val="664F4177"/>
    <w:multiLevelType w:val="multilevel"/>
    <w:tmpl w:val="4ED005C8"/>
    <w:lvl w:ilvl="0">
      <w:numFmt w:val="bullet"/>
      <w:lvlText w:val="-"/>
      <w:lvlJc w:val="left"/>
      <w:pPr>
        <w:ind w:left="720" w:hanging="360"/>
      </w:pPr>
      <w:rPr>
        <w:rFonts w:ascii="Calibri" w:eastAsia="Cambria" w:hAnsi="Calibri" w:cs="Cambria"/>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6BB67D6E"/>
    <w:multiLevelType w:val="multilevel"/>
    <w:tmpl w:val="5FD4BB62"/>
    <w:lvl w:ilvl="0">
      <w:start w:val="1"/>
      <w:numFmt w:val="bullet"/>
      <w:lvlText w:val="-"/>
      <w:lvlJc w:val="left"/>
      <w:pPr>
        <w:ind w:left="720" w:hanging="360"/>
      </w:pPr>
      <w:rPr>
        <w:rFonts w:ascii="Segoe UI Light" w:hAnsi="Segoe UI Ligh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7">
    <w:nsid w:val="6DC14F0C"/>
    <w:multiLevelType w:val="multilevel"/>
    <w:tmpl w:val="72AA7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C86D78"/>
    <w:multiLevelType w:val="multilevel"/>
    <w:tmpl w:val="BB506C28"/>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9">
    <w:nsid w:val="7A7C31B0"/>
    <w:multiLevelType w:val="multilevel"/>
    <w:tmpl w:val="BEFC564A"/>
    <w:lvl w:ilvl="0">
      <w:start w:val="1"/>
      <w:numFmt w:val="bullet"/>
      <w:lvlText w:val="-"/>
      <w:lvlJc w:val="left"/>
      <w:pPr>
        <w:ind w:left="720" w:hanging="360"/>
      </w:pPr>
      <w:rPr>
        <w:rFonts w:ascii="Segoe UI Light" w:hAnsi="Segoe UI Ligh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0">
    <w:nsid w:val="7AED3A9B"/>
    <w:multiLevelType w:val="multilevel"/>
    <w:tmpl w:val="089CBF7C"/>
    <w:lvl w:ilvl="0">
      <w:start w:val="1"/>
      <w:numFmt w:val="bullet"/>
      <w:lvlText w:val="-"/>
      <w:lvlJc w:val="left"/>
      <w:pPr>
        <w:ind w:left="360" w:hanging="360"/>
      </w:pPr>
      <w:rPr>
        <w:rFonts w:ascii="Segoe UI Light" w:hAnsi="Segoe UI Ligh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31">
    <w:nsid w:val="7DCD703C"/>
    <w:multiLevelType w:val="multilevel"/>
    <w:tmpl w:val="0890D5F0"/>
    <w:lvl w:ilvl="0">
      <w:numFmt w:val="bullet"/>
      <w:lvlText w:val="-"/>
      <w:lvlJc w:val="left"/>
      <w:pPr>
        <w:ind w:left="360" w:hanging="360"/>
      </w:pPr>
      <w:rPr>
        <w:rFonts w:ascii="Segoe UI Light" w:hAnsi="Segoe UI Ligh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3"/>
  </w:num>
  <w:num w:numId="2">
    <w:abstractNumId w:val="8"/>
  </w:num>
  <w:num w:numId="3">
    <w:abstractNumId w:val="6"/>
  </w:num>
  <w:num w:numId="4">
    <w:abstractNumId w:val="10"/>
  </w:num>
  <w:num w:numId="5">
    <w:abstractNumId w:val="1"/>
  </w:num>
  <w:num w:numId="6">
    <w:abstractNumId w:val="16"/>
  </w:num>
  <w:num w:numId="7">
    <w:abstractNumId w:val="26"/>
  </w:num>
  <w:num w:numId="8">
    <w:abstractNumId w:val="9"/>
  </w:num>
  <w:num w:numId="9">
    <w:abstractNumId w:val="30"/>
  </w:num>
  <w:num w:numId="10">
    <w:abstractNumId w:val="22"/>
  </w:num>
  <w:num w:numId="11">
    <w:abstractNumId w:val="18"/>
  </w:num>
  <w:num w:numId="12">
    <w:abstractNumId w:val="29"/>
  </w:num>
  <w:num w:numId="13">
    <w:abstractNumId w:val="27"/>
  </w:num>
  <w:num w:numId="14">
    <w:abstractNumId w:val="11"/>
  </w:num>
  <w:num w:numId="15">
    <w:abstractNumId w:val="23"/>
  </w:num>
  <w:num w:numId="16">
    <w:abstractNumId w:val="5"/>
  </w:num>
  <w:num w:numId="17">
    <w:abstractNumId w:val="7"/>
  </w:num>
  <w:num w:numId="18">
    <w:abstractNumId w:val="14"/>
  </w:num>
  <w:num w:numId="19">
    <w:abstractNumId w:val="19"/>
  </w:num>
  <w:num w:numId="20">
    <w:abstractNumId w:val="20"/>
  </w:num>
  <w:num w:numId="21">
    <w:abstractNumId w:val="3"/>
  </w:num>
  <w:num w:numId="22">
    <w:abstractNumId w:val="15"/>
  </w:num>
  <w:num w:numId="23">
    <w:abstractNumId w:val="25"/>
  </w:num>
  <w:num w:numId="24">
    <w:abstractNumId w:val="28"/>
  </w:num>
  <w:num w:numId="25">
    <w:abstractNumId w:val="0"/>
  </w:num>
  <w:num w:numId="26">
    <w:abstractNumId w:val="17"/>
  </w:num>
  <w:num w:numId="27">
    <w:abstractNumId w:val="21"/>
  </w:num>
  <w:num w:numId="28">
    <w:abstractNumId w:val="24"/>
  </w:num>
  <w:num w:numId="29">
    <w:abstractNumId w:val="4"/>
  </w:num>
  <w:num w:numId="30">
    <w:abstractNumId w:val="31"/>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FA"/>
    <w:rsid w:val="000102FA"/>
    <w:rsid w:val="00102FE1"/>
    <w:rsid w:val="001647D9"/>
    <w:rsid w:val="009F1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itre1">
    <w:name w:val="heading 1"/>
    <w:link w:val="Titre1Car"/>
    <w:pPr>
      <w:keepNext/>
      <w:keepLines/>
      <w:spacing w:before="480" w:after="120"/>
      <w:outlineLvl w:val="0"/>
    </w:pPr>
    <w:rPr>
      <w:b/>
      <w:sz w:val="48"/>
    </w:rPr>
  </w:style>
  <w:style w:type="paragraph" w:styleId="Titre2">
    <w:name w:val="heading 2"/>
    <w:link w:val="Titre2Car"/>
    <w:pPr>
      <w:keepNext/>
      <w:keepLines/>
      <w:spacing w:before="360" w:after="80"/>
      <w:outlineLvl w:val="1"/>
    </w:pPr>
    <w:rPr>
      <w:b/>
      <w:sz w:val="36"/>
    </w:rPr>
  </w:style>
  <w:style w:type="paragraph" w:styleId="Titre3">
    <w:name w:val="heading 3"/>
    <w:link w:val="Titre3Car"/>
    <w:pPr>
      <w:keepNext/>
      <w:keepLines/>
      <w:spacing w:before="280" w:after="80"/>
      <w:outlineLvl w:val="2"/>
    </w:pPr>
    <w:rPr>
      <w:b/>
      <w:sz w:val="28"/>
    </w:rPr>
  </w:style>
  <w:style w:type="paragraph" w:styleId="Titre4">
    <w:name w:val="heading 4"/>
    <w:link w:val="Titre4Car"/>
    <w:pPr>
      <w:keepNext/>
      <w:keepLines/>
      <w:spacing w:before="240" w:after="40"/>
      <w:outlineLvl w:val="3"/>
    </w:pPr>
    <w:rPr>
      <w:b/>
    </w:rPr>
  </w:style>
  <w:style w:type="paragraph" w:styleId="Titre5">
    <w:name w:val="heading 5"/>
    <w:link w:val="Titre5Car"/>
    <w:pPr>
      <w:keepNext/>
      <w:keepLines/>
      <w:spacing w:before="220" w:after="40"/>
      <w:outlineLvl w:val="4"/>
    </w:pPr>
    <w:rPr>
      <w:b/>
      <w:sz w:val="22"/>
    </w:rPr>
  </w:style>
  <w:style w:type="paragraph" w:styleId="Titre6">
    <w:name w:val="heading 6"/>
    <w:link w:val="Titre6Car"/>
    <w:pPr>
      <w:keepNext/>
      <w:keepLines/>
      <w:spacing w:before="200" w:after="40"/>
      <w:outlineLvl w:val="5"/>
    </w:pPr>
    <w:rPr>
      <w:b/>
      <w:sz w:val="20"/>
    </w:rPr>
  </w:style>
  <w:style w:type="paragraph" w:styleId="Titre7">
    <w:name w:val="heading 7"/>
    <w:link w:val="Titre7Car"/>
    <w:uiPriority w:val="9"/>
    <w:semiHidden/>
    <w:qFormat/>
    <w:pPr>
      <w:keepNext/>
      <w:keepLines/>
      <w:spacing w:before="200"/>
      <w:outlineLvl w:val="6"/>
    </w:pPr>
    <w:rPr>
      <w:i/>
      <w:color w:val="404040"/>
    </w:rPr>
  </w:style>
  <w:style w:type="paragraph" w:styleId="Titre8">
    <w:name w:val="heading 8"/>
    <w:link w:val="Titre8Car"/>
    <w:uiPriority w:val="9"/>
    <w:semiHidden/>
    <w:qFormat/>
    <w:pPr>
      <w:keepNext/>
      <w:keepLines/>
      <w:spacing w:before="200"/>
      <w:outlineLvl w:val="7"/>
    </w:pPr>
    <w:rPr>
      <w:color w:val="404040"/>
      <w:sz w:val="20"/>
    </w:rPr>
  </w:style>
  <w:style w:type="paragraph" w:styleId="Titre9">
    <w:name w:val="heading 9"/>
    <w:link w:val="Titre9Car"/>
    <w:uiPriority w:val="9"/>
    <w:semiHidden/>
    <w:qFormat/>
    <w:pPr>
      <w:keepNext/>
      <w:keepLines/>
      <w:spacing w:before="200"/>
      <w:outlineLvl w:val="8"/>
    </w:pPr>
    <w:rPr>
      <w:i/>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Pr>
      <w:color w:val="000000"/>
    </w:rPr>
    <w:tblPr>
      <w:tblCellMar>
        <w:top w:w="0" w:type="dxa"/>
        <w:left w:w="0" w:type="dxa"/>
        <w:bottom w:w="0" w:type="dxa"/>
        <w:right w:w="0" w:type="dxa"/>
      </w:tblCellMar>
    </w:tblPr>
  </w:style>
  <w:style w:type="paragraph" w:styleId="Titre">
    <w:name w:val="Title"/>
    <w:link w:val="TitreCar"/>
    <w:pPr>
      <w:keepNext/>
      <w:keepLines/>
      <w:spacing w:before="480" w:after="120"/>
    </w:pPr>
    <w:rPr>
      <w:b/>
      <w:sz w:val="72"/>
    </w:rPr>
  </w:style>
  <w:style w:type="paragraph" w:styleId="Sous-titre">
    <w:name w:val="Subtitle"/>
    <w:link w:val="Sous-titreCar"/>
    <w:pPr>
      <w:keepNext/>
      <w:keepLines/>
      <w:spacing w:before="360" w:after="80"/>
    </w:pPr>
    <w:rPr>
      <w:rFonts w:ascii="Georgia" w:eastAsia="Georgia" w:hAnsi="Georgia" w:cs="Georgia"/>
      <w:i/>
      <w:color w:val="666666"/>
      <w:sz w:val="48"/>
    </w:rPr>
  </w:style>
  <w:style w:type="table" w:customStyle="1" w:styleId="Unnamed">
    <w:name w:val="Unnamed"/>
    <w:basedOn w:val="TableNormal1"/>
    <w:tblPr>
      <w:tblCellMar>
        <w:left w:w="115" w:type="dxa"/>
        <w:right w:w="115" w:type="dxa"/>
      </w:tblCellMar>
    </w:tblPr>
  </w:style>
  <w:style w:type="paragraph" w:styleId="Notedebasdepage">
    <w:name w:val="footnote text"/>
    <w:link w:val="NotedebasdepageCar"/>
    <w:rPr>
      <w:sz w:val="20"/>
    </w:rPr>
  </w:style>
  <w:style w:type="character" w:customStyle="1" w:styleId="NotedebasdepageCar">
    <w:name w:val="Note de bas de page Car"/>
    <w:basedOn w:val="Policepardfaut"/>
    <w:link w:val="Notedebasdepage"/>
    <w:uiPriority w:val="99"/>
    <w:semiHidden/>
    <w:rPr>
      <w:sz w:val="20"/>
    </w:rPr>
  </w:style>
  <w:style w:type="character" w:styleId="Appelnotedebasdep">
    <w:name w:val="footnote reference"/>
    <w:basedOn w:val="Policepardfaut"/>
    <w:rPr>
      <w:vertAlign w:val="superscript"/>
    </w:rPr>
  </w:style>
  <w:style w:type="paragraph" w:styleId="En-tte">
    <w:name w:val="header"/>
    <w:link w:val="En-tteCar"/>
    <w:uiPriority w:val="99"/>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link w:val="PieddepageCar"/>
    <w:uiPriority w:val="99"/>
    <w:pPr>
      <w:tabs>
        <w:tab w:val="center" w:pos="4536"/>
        <w:tab w:val="right" w:pos="9072"/>
      </w:tabs>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rPr>
      <w:sz w:val="16"/>
    </w:rPr>
  </w:style>
  <w:style w:type="paragraph" w:styleId="Commentaire">
    <w:name w:val="annotation text"/>
    <w:link w:val="CommentaireCar"/>
    <w:uiPriority w:val="99"/>
    <w:semiHidden/>
    <w:rPr>
      <w:sz w:val="20"/>
    </w:rPr>
  </w:style>
  <w:style w:type="character" w:customStyle="1" w:styleId="CommentaireCar">
    <w:name w:val="Commentaire Car"/>
    <w:basedOn w:val="Policepardfaut"/>
    <w:link w:val="Commentaire"/>
    <w:uiPriority w:val="99"/>
    <w:semiHidden/>
    <w:rPr>
      <w:sz w:val="20"/>
    </w:rPr>
  </w:style>
  <w:style w:type="paragraph" w:styleId="Objetducommentaire">
    <w:name w:val="annotation subject"/>
    <w:basedOn w:val="Commentaire"/>
    <w:next w:val="Commentaire"/>
    <w:link w:val="ObjetducommentaireCar"/>
    <w:uiPriority w:val="99"/>
    <w:semiHidden/>
    <w:rPr>
      <w:b/>
    </w:rPr>
  </w:style>
  <w:style w:type="character" w:customStyle="1" w:styleId="ObjetducommentaireCar">
    <w:name w:val="Objet du commentaire Car"/>
    <w:basedOn w:val="CommentaireCar"/>
    <w:link w:val="Objetducommentaire"/>
    <w:uiPriority w:val="99"/>
    <w:semiHidden/>
    <w:rPr>
      <w:b/>
      <w:sz w:val="20"/>
    </w:rPr>
  </w:style>
  <w:style w:type="paragraph" w:styleId="Textedebulles">
    <w:name w:val="Balloon Text"/>
    <w:link w:val="TextedebullesCar"/>
    <w:uiPriority w:val="99"/>
    <w:semiHidden/>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paragraph" w:styleId="Paragraphedeliste">
    <w:name w:val="List Paragraph"/>
    <w:qFormat/>
    <w:pPr>
      <w:ind w:left="720"/>
    </w:pPr>
  </w:style>
  <w:style w:type="character" w:styleId="Lienhypertexte">
    <w:name w:val="Hyperlink"/>
    <w:basedOn w:val="Policepardfaut"/>
    <w:uiPriority w:val="99"/>
    <w:rPr>
      <w:color w:val="0563C1"/>
      <w:u w:val="single"/>
    </w:rPr>
  </w:style>
  <w:style w:type="paragraph" w:customStyle="1" w:styleId="TexteNodalis">
    <w:name w:val="Texte Nodalis"/>
    <w:link w:val="TexteNodalisCar"/>
    <w:uiPriority w:val="1"/>
    <w:qFormat/>
    <w:pPr>
      <w:spacing w:after="240"/>
      <w:jc w:val="both"/>
    </w:pPr>
    <w:rPr>
      <w:rFonts w:ascii="Calibri" w:hAnsi="Calibri"/>
      <w:sz w:val="22"/>
      <w:lang w:eastAsia="en-US"/>
    </w:rPr>
  </w:style>
  <w:style w:type="character" w:customStyle="1" w:styleId="TexteNodalisCar">
    <w:name w:val="Texte Nodalis Car"/>
    <w:basedOn w:val="Policepardfaut"/>
    <w:link w:val="TexteNodalis"/>
    <w:uiPriority w:val="1"/>
    <w:rPr>
      <w:rFonts w:ascii="Calibri" w:eastAsia="Times New Roman" w:hAnsi="Calibri" w:cs="Times New Roman"/>
      <w:color w:val="auto"/>
      <w:sz w:val="22"/>
      <w:lang w:eastAsia="en-US"/>
    </w:rPr>
  </w:style>
  <w:style w:type="character" w:customStyle="1" w:styleId="Titre7Car">
    <w:name w:val="Titre 7 Car"/>
    <w:basedOn w:val="Policepardfaut"/>
    <w:link w:val="Titre7"/>
    <w:uiPriority w:val="9"/>
    <w:rPr>
      <w:rFonts w:ascii="Times New Roman" w:eastAsia="Times New Roman" w:hAnsi="Times New Roman" w:cs="Times New Roman"/>
      <w:i/>
      <w:color w:val="404040"/>
    </w:rPr>
  </w:style>
  <w:style w:type="character" w:customStyle="1" w:styleId="Titre4Car">
    <w:name w:val="Titre 4 Car"/>
    <w:basedOn w:val="Policepardfaut"/>
    <w:link w:val="Titre4"/>
    <w:uiPriority w:val="9"/>
    <w:rPr>
      <w:rFonts w:ascii="Times New Roman" w:eastAsia="Times New Roman" w:hAnsi="Times New Roman" w:cs="Times New Roman"/>
      <w:b/>
      <w:i/>
      <w:color w:val="4F81BD"/>
    </w:rPr>
  </w:style>
  <w:style w:type="character" w:customStyle="1" w:styleId="CitationCar">
    <w:name w:val="Citation Car"/>
    <w:basedOn w:val="Policepardfaut"/>
    <w:link w:val="Citation"/>
    <w:uiPriority w:val="29"/>
    <w:rPr>
      <w:i/>
      <w:color w:val="000000"/>
    </w:rPr>
  </w:style>
  <w:style w:type="paragraph" w:styleId="Textebrut">
    <w:name w:val="Plain Text"/>
    <w:link w:val="TextebrutCar"/>
    <w:uiPriority w:val="99"/>
    <w:semiHidden/>
    <w:rPr>
      <w:rFonts w:ascii="Courier New" w:hAnsi="Courier New" w:cs="Courier New"/>
      <w:sz w:val="21"/>
    </w:rPr>
  </w:style>
  <w:style w:type="paragraph" w:styleId="Citation">
    <w:name w:val="Quote"/>
    <w:link w:val="CitationCar"/>
    <w:uiPriority w:val="29"/>
    <w:qFormat/>
    <w:rPr>
      <w:i/>
      <w:color w:val="000000"/>
    </w:rPr>
  </w:style>
  <w:style w:type="character" w:customStyle="1" w:styleId="Titre1Car">
    <w:name w:val="Titre 1 Car"/>
    <w:basedOn w:val="Policepardfaut"/>
    <w:link w:val="Titre1"/>
    <w:uiPriority w:val="9"/>
    <w:rPr>
      <w:rFonts w:ascii="Times New Roman" w:eastAsia="Times New Roman" w:hAnsi="Times New Roman" w:cs="Times New Roman"/>
      <w:b/>
      <w:color w:val="365F91"/>
      <w:sz w:val="28"/>
    </w:rPr>
  </w:style>
  <w:style w:type="character" w:customStyle="1" w:styleId="NotedefinCar">
    <w:name w:val="Note de fin Car"/>
    <w:basedOn w:val="Policepardfaut"/>
    <w:link w:val="Notedefin"/>
    <w:uiPriority w:val="99"/>
    <w:semiHidden/>
    <w:rPr>
      <w:sz w:val="20"/>
    </w:rPr>
  </w:style>
  <w:style w:type="character" w:customStyle="1" w:styleId="Titre3Car">
    <w:name w:val="Titre 3 Car"/>
    <w:basedOn w:val="Policepardfaut"/>
    <w:link w:val="Titre3"/>
    <w:uiPriority w:val="9"/>
    <w:rPr>
      <w:rFonts w:ascii="Times New Roman" w:eastAsia="Times New Roman" w:hAnsi="Times New Roman" w:cs="Times New Roman"/>
      <w:b/>
      <w:color w:val="4F81BD"/>
    </w:rPr>
  </w:style>
  <w:style w:type="character" w:customStyle="1" w:styleId="TitreCar">
    <w:name w:val="Titre Car"/>
    <w:basedOn w:val="Policepardfaut"/>
    <w:link w:val="Titre"/>
    <w:uiPriority w:val="10"/>
    <w:rPr>
      <w:rFonts w:ascii="Times New Roman" w:eastAsia="Times New Roman" w:hAnsi="Times New Roman" w:cs="Times New Roman"/>
      <w:color w:val="17365D"/>
      <w:spacing w:val="5"/>
      <w:sz w:val="52"/>
    </w:rPr>
  </w:style>
  <w:style w:type="character" w:customStyle="1" w:styleId="Sous-titreCar">
    <w:name w:val="Sous-titre Car"/>
    <w:basedOn w:val="Policepardfaut"/>
    <w:link w:val="Sous-titre"/>
    <w:uiPriority w:val="11"/>
    <w:rPr>
      <w:rFonts w:ascii="Times New Roman" w:eastAsia="Times New Roman" w:hAnsi="Times New Roman" w:cs="Times New Roman"/>
      <w:i/>
      <w:color w:val="4F81BD"/>
      <w:spacing w:val="15"/>
      <w:sz w:val="24"/>
    </w:rPr>
  </w:style>
  <w:style w:type="character" w:styleId="lev">
    <w:name w:val="Strong"/>
    <w:basedOn w:val="Policepardfaut"/>
    <w:uiPriority w:val="22"/>
    <w:qFormat/>
    <w:rPr>
      <w:b/>
    </w:rPr>
  </w:style>
  <w:style w:type="character" w:styleId="Appeldenotedefin">
    <w:name w:val="endnote reference"/>
    <w:basedOn w:val="Policepardfaut"/>
    <w:uiPriority w:val="99"/>
    <w:semiHidden/>
    <w:rPr>
      <w:vertAlign w:val="superscript"/>
    </w:rPr>
  </w:style>
  <w:style w:type="paragraph" w:styleId="Notedefin">
    <w:name w:val="endnote text"/>
    <w:link w:val="NotedefinCar"/>
    <w:uiPriority w:val="99"/>
    <w:semiHidden/>
    <w:rPr>
      <w:sz w:val="20"/>
    </w:rPr>
  </w:style>
  <w:style w:type="character" w:styleId="Rfrenceple">
    <w:name w:val="Subtle Reference"/>
    <w:basedOn w:val="Policepardfaut"/>
    <w:uiPriority w:val="31"/>
    <w:qFormat/>
    <w:rPr>
      <w:smallCaps/>
      <w:color w:val="C0504D"/>
      <w:u w:val="single"/>
    </w:rPr>
  </w:style>
  <w:style w:type="character" w:customStyle="1" w:styleId="Titre8Car">
    <w:name w:val="Titre 8 Car"/>
    <w:basedOn w:val="Policepardfaut"/>
    <w:link w:val="Titre8"/>
    <w:uiPriority w:val="9"/>
    <w:rPr>
      <w:rFonts w:ascii="Times New Roman" w:eastAsia="Times New Roman" w:hAnsi="Times New Roman" w:cs="Times New Roman"/>
      <w:color w:val="404040"/>
      <w:sz w:val="20"/>
    </w:rPr>
  </w:style>
  <w:style w:type="character" w:customStyle="1" w:styleId="Titre2Car">
    <w:name w:val="Titre 2 Car"/>
    <w:basedOn w:val="Policepardfaut"/>
    <w:link w:val="Titre2"/>
    <w:uiPriority w:val="9"/>
    <w:rPr>
      <w:rFonts w:ascii="Times New Roman" w:eastAsia="Times New Roman" w:hAnsi="Times New Roman" w:cs="Times New Roman"/>
      <w:b/>
      <w:color w:val="4F81BD"/>
      <w:sz w:val="26"/>
    </w:rPr>
  </w:style>
  <w:style w:type="character" w:customStyle="1" w:styleId="Titre9Car">
    <w:name w:val="Titre 9 Car"/>
    <w:basedOn w:val="Policepardfaut"/>
    <w:link w:val="Titre9"/>
    <w:uiPriority w:val="9"/>
    <w:rPr>
      <w:rFonts w:ascii="Times New Roman" w:eastAsia="Times New Roman" w:hAnsi="Times New Roman" w:cs="Times New Roman"/>
      <w:i/>
      <w:color w:val="404040"/>
      <w:sz w:val="20"/>
    </w:rPr>
  </w:style>
  <w:style w:type="character" w:styleId="Emphaseintense">
    <w:name w:val="Intense Emphasis"/>
    <w:basedOn w:val="Policepardfaut"/>
    <w:uiPriority w:val="21"/>
    <w:qFormat/>
    <w:rPr>
      <w:b/>
      <w:i/>
      <w:color w:val="4F81BD"/>
    </w:rPr>
  </w:style>
  <w:style w:type="character" w:customStyle="1" w:styleId="FootnoteTextChar">
    <w:name w:val="Footnote Text Char"/>
    <w:basedOn w:val="Policepardfaut"/>
    <w:uiPriority w:val="99"/>
    <w:semiHidden/>
    <w:rPr>
      <w:sz w:val="20"/>
    </w:rPr>
  </w:style>
  <w:style w:type="character" w:customStyle="1" w:styleId="CitationintenseCar">
    <w:name w:val="Citation intense Car"/>
    <w:basedOn w:val="Policepardfaut"/>
    <w:link w:val="Citationintense"/>
    <w:uiPriority w:val="30"/>
    <w:rPr>
      <w:b/>
      <w:i/>
      <w:color w:val="4F81BD"/>
    </w:rPr>
  </w:style>
  <w:style w:type="character" w:customStyle="1" w:styleId="Titre6Car">
    <w:name w:val="Titre 6 Car"/>
    <w:basedOn w:val="Policepardfaut"/>
    <w:link w:val="Titre6"/>
    <w:uiPriority w:val="9"/>
    <w:rPr>
      <w:rFonts w:ascii="Times New Roman" w:eastAsia="Times New Roman" w:hAnsi="Times New Roman" w:cs="Times New Roman"/>
      <w:i/>
      <w:color w:val="243F60"/>
    </w:rPr>
  </w:style>
  <w:style w:type="character" w:styleId="Rfrenceintense">
    <w:name w:val="Intense Reference"/>
    <w:basedOn w:val="Policepardfaut"/>
    <w:uiPriority w:val="32"/>
    <w:qFormat/>
    <w:rPr>
      <w:b/>
      <w:smallCaps/>
      <w:color w:val="C0504D"/>
      <w:spacing w:val="5"/>
      <w:u w:val="single"/>
    </w:rPr>
  </w:style>
  <w:style w:type="paragraph" w:styleId="Sansinterligne">
    <w:name w:val="No Spacing"/>
    <w:uiPriority w:val="1"/>
    <w:qFormat/>
  </w:style>
  <w:style w:type="character" w:styleId="Accentuation">
    <w:name w:val="Emphasis"/>
    <w:basedOn w:val="Policepardfaut"/>
    <w:uiPriority w:val="20"/>
    <w:qFormat/>
    <w:rPr>
      <w:i/>
    </w:rPr>
  </w:style>
  <w:style w:type="character" w:styleId="Titredulivre">
    <w:name w:val="Book Title"/>
    <w:basedOn w:val="Policepardfaut"/>
    <w:uiPriority w:val="33"/>
    <w:qFormat/>
    <w:rPr>
      <w:b/>
      <w:smallCaps/>
      <w:spacing w:val="5"/>
    </w:rPr>
  </w:style>
  <w:style w:type="character" w:customStyle="1" w:styleId="Titre5Car">
    <w:name w:val="Titre 5 Car"/>
    <w:basedOn w:val="Policepardfaut"/>
    <w:link w:val="Titre5"/>
    <w:uiPriority w:val="9"/>
    <w:rPr>
      <w:rFonts w:ascii="Times New Roman" w:eastAsia="Times New Roman" w:hAnsi="Times New Roman" w:cs="Times New Roman"/>
      <w:color w:val="243F60"/>
    </w:rPr>
  </w:style>
  <w:style w:type="paragraph" w:styleId="Citationintense">
    <w:name w:val="Intense Quote"/>
    <w:link w:val="CitationintenseCar"/>
    <w:uiPriority w:val="30"/>
    <w:qFormat/>
    <w:pPr>
      <w:pBdr>
        <w:bottom w:val="single" w:sz="4" w:space="0" w:color="4F81BD"/>
      </w:pBdr>
      <w:spacing w:before="200" w:after="280"/>
      <w:ind w:left="936" w:right="936"/>
    </w:pPr>
    <w:rPr>
      <w:b/>
      <w:i/>
      <w:color w:val="4F81BD"/>
    </w:rPr>
  </w:style>
  <w:style w:type="character" w:customStyle="1" w:styleId="TextebrutCar">
    <w:name w:val="Texte brut Car"/>
    <w:basedOn w:val="Policepardfaut"/>
    <w:link w:val="Textebrut"/>
    <w:uiPriority w:val="99"/>
    <w:rPr>
      <w:rFonts w:ascii="Courier New" w:hAnsi="Courier New" w:cs="Courier New"/>
      <w:sz w:val="21"/>
    </w:rPr>
  </w:style>
  <w:style w:type="character" w:styleId="Emphaseple">
    <w:name w:val="Subtle Emphasis"/>
    <w:basedOn w:val="Policepardfaut"/>
    <w:uiPriority w:val="19"/>
    <w:qFormat/>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itre1">
    <w:name w:val="heading 1"/>
    <w:link w:val="Titre1Car"/>
    <w:pPr>
      <w:keepNext/>
      <w:keepLines/>
      <w:spacing w:before="480" w:after="120"/>
      <w:outlineLvl w:val="0"/>
    </w:pPr>
    <w:rPr>
      <w:b/>
      <w:sz w:val="48"/>
    </w:rPr>
  </w:style>
  <w:style w:type="paragraph" w:styleId="Titre2">
    <w:name w:val="heading 2"/>
    <w:link w:val="Titre2Car"/>
    <w:pPr>
      <w:keepNext/>
      <w:keepLines/>
      <w:spacing w:before="360" w:after="80"/>
      <w:outlineLvl w:val="1"/>
    </w:pPr>
    <w:rPr>
      <w:b/>
      <w:sz w:val="36"/>
    </w:rPr>
  </w:style>
  <w:style w:type="paragraph" w:styleId="Titre3">
    <w:name w:val="heading 3"/>
    <w:link w:val="Titre3Car"/>
    <w:pPr>
      <w:keepNext/>
      <w:keepLines/>
      <w:spacing w:before="280" w:after="80"/>
      <w:outlineLvl w:val="2"/>
    </w:pPr>
    <w:rPr>
      <w:b/>
      <w:sz w:val="28"/>
    </w:rPr>
  </w:style>
  <w:style w:type="paragraph" w:styleId="Titre4">
    <w:name w:val="heading 4"/>
    <w:link w:val="Titre4Car"/>
    <w:pPr>
      <w:keepNext/>
      <w:keepLines/>
      <w:spacing w:before="240" w:after="40"/>
      <w:outlineLvl w:val="3"/>
    </w:pPr>
    <w:rPr>
      <w:b/>
    </w:rPr>
  </w:style>
  <w:style w:type="paragraph" w:styleId="Titre5">
    <w:name w:val="heading 5"/>
    <w:link w:val="Titre5Car"/>
    <w:pPr>
      <w:keepNext/>
      <w:keepLines/>
      <w:spacing w:before="220" w:after="40"/>
      <w:outlineLvl w:val="4"/>
    </w:pPr>
    <w:rPr>
      <w:b/>
      <w:sz w:val="22"/>
    </w:rPr>
  </w:style>
  <w:style w:type="paragraph" w:styleId="Titre6">
    <w:name w:val="heading 6"/>
    <w:link w:val="Titre6Car"/>
    <w:pPr>
      <w:keepNext/>
      <w:keepLines/>
      <w:spacing w:before="200" w:after="40"/>
      <w:outlineLvl w:val="5"/>
    </w:pPr>
    <w:rPr>
      <w:b/>
      <w:sz w:val="20"/>
    </w:rPr>
  </w:style>
  <w:style w:type="paragraph" w:styleId="Titre7">
    <w:name w:val="heading 7"/>
    <w:link w:val="Titre7Car"/>
    <w:uiPriority w:val="9"/>
    <w:semiHidden/>
    <w:qFormat/>
    <w:pPr>
      <w:keepNext/>
      <w:keepLines/>
      <w:spacing w:before="200"/>
      <w:outlineLvl w:val="6"/>
    </w:pPr>
    <w:rPr>
      <w:i/>
      <w:color w:val="404040"/>
    </w:rPr>
  </w:style>
  <w:style w:type="paragraph" w:styleId="Titre8">
    <w:name w:val="heading 8"/>
    <w:link w:val="Titre8Car"/>
    <w:uiPriority w:val="9"/>
    <w:semiHidden/>
    <w:qFormat/>
    <w:pPr>
      <w:keepNext/>
      <w:keepLines/>
      <w:spacing w:before="200"/>
      <w:outlineLvl w:val="7"/>
    </w:pPr>
    <w:rPr>
      <w:color w:val="404040"/>
      <w:sz w:val="20"/>
    </w:rPr>
  </w:style>
  <w:style w:type="paragraph" w:styleId="Titre9">
    <w:name w:val="heading 9"/>
    <w:link w:val="Titre9Car"/>
    <w:uiPriority w:val="9"/>
    <w:semiHidden/>
    <w:qFormat/>
    <w:pPr>
      <w:keepNext/>
      <w:keepLines/>
      <w:spacing w:before="200"/>
      <w:outlineLvl w:val="8"/>
    </w:pPr>
    <w:rPr>
      <w:i/>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Pr>
      <w:color w:val="000000"/>
    </w:rPr>
    <w:tblPr>
      <w:tblCellMar>
        <w:top w:w="0" w:type="dxa"/>
        <w:left w:w="0" w:type="dxa"/>
        <w:bottom w:w="0" w:type="dxa"/>
        <w:right w:w="0" w:type="dxa"/>
      </w:tblCellMar>
    </w:tblPr>
  </w:style>
  <w:style w:type="paragraph" w:styleId="Titre">
    <w:name w:val="Title"/>
    <w:link w:val="TitreCar"/>
    <w:pPr>
      <w:keepNext/>
      <w:keepLines/>
      <w:spacing w:before="480" w:after="120"/>
    </w:pPr>
    <w:rPr>
      <w:b/>
      <w:sz w:val="72"/>
    </w:rPr>
  </w:style>
  <w:style w:type="paragraph" w:styleId="Sous-titre">
    <w:name w:val="Subtitle"/>
    <w:link w:val="Sous-titreCar"/>
    <w:pPr>
      <w:keepNext/>
      <w:keepLines/>
      <w:spacing w:before="360" w:after="80"/>
    </w:pPr>
    <w:rPr>
      <w:rFonts w:ascii="Georgia" w:eastAsia="Georgia" w:hAnsi="Georgia" w:cs="Georgia"/>
      <w:i/>
      <w:color w:val="666666"/>
      <w:sz w:val="48"/>
    </w:rPr>
  </w:style>
  <w:style w:type="table" w:customStyle="1" w:styleId="Unnamed">
    <w:name w:val="Unnamed"/>
    <w:basedOn w:val="TableNormal1"/>
    <w:tblPr>
      <w:tblCellMar>
        <w:left w:w="115" w:type="dxa"/>
        <w:right w:w="115" w:type="dxa"/>
      </w:tblCellMar>
    </w:tblPr>
  </w:style>
  <w:style w:type="paragraph" w:styleId="Notedebasdepage">
    <w:name w:val="footnote text"/>
    <w:link w:val="NotedebasdepageCar"/>
    <w:rPr>
      <w:sz w:val="20"/>
    </w:rPr>
  </w:style>
  <w:style w:type="character" w:customStyle="1" w:styleId="NotedebasdepageCar">
    <w:name w:val="Note de bas de page Car"/>
    <w:basedOn w:val="Policepardfaut"/>
    <w:link w:val="Notedebasdepage"/>
    <w:uiPriority w:val="99"/>
    <w:semiHidden/>
    <w:rPr>
      <w:sz w:val="20"/>
    </w:rPr>
  </w:style>
  <w:style w:type="character" w:styleId="Appelnotedebasdep">
    <w:name w:val="footnote reference"/>
    <w:basedOn w:val="Policepardfaut"/>
    <w:rPr>
      <w:vertAlign w:val="superscript"/>
    </w:rPr>
  </w:style>
  <w:style w:type="paragraph" w:styleId="En-tte">
    <w:name w:val="header"/>
    <w:link w:val="En-tteCar"/>
    <w:uiPriority w:val="99"/>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link w:val="PieddepageCar"/>
    <w:uiPriority w:val="99"/>
    <w:pPr>
      <w:tabs>
        <w:tab w:val="center" w:pos="4536"/>
        <w:tab w:val="right" w:pos="9072"/>
      </w:tabs>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rPr>
      <w:sz w:val="16"/>
    </w:rPr>
  </w:style>
  <w:style w:type="paragraph" w:styleId="Commentaire">
    <w:name w:val="annotation text"/>
    <w:link w:val="CommentaireCar"/>
    <w:uiPriority w:val="99"/>
    <w:semiHidden/>
    <w:rPr>
      <w:sz w:val="20"/>
    </w:rPr>
  </w:style>
  <w:style w:type="character" w:customStyle="1" w:styleId="CommentaireCar">
    <w:name w:val="Commentaire Car"/>
    <w:basedOn w:val="Policepardfaut"/>
    <w:link w:val="Commentaire"/>
    <w:uiPriority w:val="99"/>
    <w:semiHidden/>
    <w:rPr>
      <w:sz w:val="20"/>
    </w:rPr>
  </w:style>
  <w:style w:type="paragraph" w:styleId="Objetducommentaire">
    <w:name w:val="annotation subject"/>
    <w:basedOn w:val="Commentaire"/>
    <w:next w:val="Commentaire"/>
    <w:link w:val="ObjetducommentaireCar"/>
    <w:uiPriority w:val="99"/>
    <w:semiHidden/>
    <w:rPr>
      <w:b/>
    </w:rPr>
  </w:style>
  <w:style w:type="character" w:customStyle="1" w:styleId="ObjetducommentaireCar">
    <w:name w:val="Objet du commentaire Car"/>
    <w:basedOn w:val="CommentaireCar"/>
    <w:link w:val="Objetducommentaire"/>
    <w:uiPriority w:val="99"/>
    <w:semiHidden/>
    <w:rPr>
      <w:b/>
      <w:sz w:val="20"/>
    </w:rPr>
  </w:style>
  <w:style w:type="paragraph" w:styleId="Textedebulles">
    <w:name w:val="Balloon Text"/>
    <w:link w:val="TextedebullesCar"/>
    <w:uiPriority w:val="99"/>
    <w:semiHidden/>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paragraph" w:styleId="Paragraphedeliste">
    <w:name w:val="List Paragraph"/>
    <w:qFormat/>
    <w:pPr>
      <w:ind w:left="720"/>
    </w:pPr>
  </w:style>
  <w:style w:type="character" w:styleId="Lienhypertexte">
    <w:name w:val="Hyperlink"/>
    <w:basedOn w:val="Policepardfaut"/>
    <w:uiPriority w:val="99"/>
    <w:rPr>
      <w:color w:val="0563C1"/>
      <w:u w:val="single"/>
    </w:rPr>
  </w:style>
  <w:style w:type="paragraph" w:customStyle="1" w:styleId="TexteNodalis">
    <w:name w:val="Texte Nodalis"/>
    <w:link w:val="TexteNodalisCar"/>
    <w:uiPriority w:val="1"/>
    <w:qFormat/>
    <w:pPr>
      <w:spacing w:after="240"/>
      <w:jc w:val="both"/>
    </w:pPr>
    <w:rPr>
      <w:rFonts w:ascii="Calibri" w:hAnsi="Calibri"/>
      <w:sz w:val="22"/>
      <w:lang w:eastAsia="en-US"/>
    </w:rPr>
  </w:style>
  <w:style w:type="character" w:customStyle="1" w:styleId="TexteNodalisCar">
    <w:name w:val="Texte Nodalis Car"/>
    <w:basedOn w:val="Policepardfaut"/>
    <w:link w:val="TexteNodalis"/>
    <w:uiPriority w:val="1"/>
    <w:rPr>
      <w:rFonts w:ascii="Calibri" w:eastAsia="Times New Roman" w:hAnsi="Calibri" w:cs="Times New Roman"/>
      <w:color w:val="auto"/>
      <w:sz w:val="22"/>
      <w:lang w:eastAsia="en-US"/>
    </w:rPr>
  </w:style>
  <w:style w:type="character" w:customStyle="1" w:styleId="Titre7Car">
    <w:name w:val="Titre 7 Car"/>
    <w:basedOn w:val="Policepardfaut"/>
    <w:link w:val="Titre7"/>
    <w:uiPriority w:val="9"/>
    <w:rPr>
      <w:rFonts w:ascii="Times New Roman" w:eastAsia="Times New Roman" w:hAnsi="Times New Roman" w:cs="Times New Roman"/>
      <w:i/>
      <w:color w:val="404040"/>
    </w:rPr>
  </w:style>
  <w:style w:type="character" w:customStyle="1" w:styleId="Titre4Car">
    <w:name w:val="Titre 4 Car"/>
    <w:basedOn w:val="Policepardfaut"/>
    <w:link w:val="Titre4"/>
    <w:uiPriority w:val="9"/>
    <w:rPr>
      <w:rFonts w:ascii="Times New Roman" w:eastAsia="Times New Roman" w:hAnsi="Times New Roman" w:cs="Times New Roman"/>
      <w:b/>
      <w:i/>
      <w:color w:val="4F81BD"/>
    </w:rPr>
  </w:style>
  <w:style w:type="character" w:customStyle="1" w:styleId="CitationCar">
    <w:name w:val="Citation Car"/>
    <w:basedOn w:val="Policepardfaut"/>
    <w:link w:val="Citation"/>
    <w:uiPriority w:val="29"/>
    <w:rPr>
      <w:i/>
      <w:color w:val="000000"/>
    </w:rPr>
  </w:style>
  <w:style w:type="paragraph" w:styleId="Textebrut">
    <w:name w:val="Plain Text"/>
    <w:link w:val="TextebrutCar"/>
    <w:uiPriority w:val="99"/>
    <w:semiHidden/>
    <w:rPr>
      <w:rFonts w:ascii="Courier New" w:hAnsi="Courier New" w:cs="Courier New"/>
      <w:sz w:val="21"/>
    </w:rPr>
  </w:style>
  <w:style w:type="paragraph" w:styleId="Citation">
    <w:name w:val="Quote"/>
    <w:link w:val="CitationCar"/>
    <w:uiPriority w:val="29"/>
    <w:qFormat/>
    <w:rPr>
      <w:i/>
      <w:color w:val="000000"/>
    </w:rPr>
  </w:style>
  <w:style w:type="character" w:customStyle="1" w:styleId="Titre1Car">
    <w:name w:val="Titre 1 Car"/>
    <w:basedOn w:val="Policepardfaut"/>
    <w:link w:val="Titre1"/>
    <w:uiPriority w:val="9"/>
    <w:rPr>
      <w:rFonts w:ascii="Times New Roman" w:eastAsia="Times New Roman" w:hAnsi="Times New Roman" w:cs="Times New Roman"/>
      <w:b/>
      <w:color w:val="365F91"/>
      <w:sz w:val="28"/>
    </w:rPr>
  </w:style>
  <w:style w:type="character" w:customStyle="1" w:styleId="NotedefinCar">
    <w:name w:val="Note de fin Car"/>
    <w:basedOn w:val="Policepardfaut"/>
    <w:link w:val="Notedefin"/>
    <w:uiPriority w:val="99"/>
    <w:semiHidden/>
    <w:rPr>
      <w:sz w:val="20"/>
    </w:rPr>
  </w:style>
  <w:style w:type="character" w:customStyle="1" w:styleId="Titre3Car">
    <w:name w:val="Titre 3 Car"/>
    <w:basedOn w:val="Policepardfaut"/>
    <w:link w:val="Titre3"/>
    <w:uiPriority w:val="9"/>
    <w:rPr>
      <w:rFonts w:ascii="Times New Roman" w:eastAsia="Times New Roman" w:hAnsi="Times New Roman" w:cs="Times New Roman"/>
      <w:b/>
      <w:color w:val="4F81BD"/>
    </w:rPr>
  </w:style>
  <w:style w:type="character" w:customStyle="1" w:styleId="TitreCar">
    <w:name w:val="Titre Car"/>
    <w:basedOn w:val="Policepardfaut"/>
    <w:link w:val="Titre"/>
    <w:uiPriority w:val="10"/>
    <w:rPr>
      <w:rFonts w:ascii="Times New Roman" w:eastAsia="Times New Roman" w:hAnsi="Times New Roman" w:cs="Times New Roman"/>
      <w:color w:val="17365D"/>
      <w:spacing w:val="5"/>
      <w:sz w:val="52"/>
    </w:rPr>
  </w:style>
  <w:style w:type="character" w:customStyle="1" w:styleId="Sous-titreCar">
    <w:name w:val="Sous-titre Car"/>
    <w:basedOn w:val="Policepardfaut"/>
    <w:link w:val="Sous-titre"/>
    <w:uiPriority w:val="11"/>
    <w:rPr>
      <w:rFonts w:ascii="Times New Roman" w:eastAsia="Times New Roman" w:hAnsi="Times New Roman" w:cs="Times New Roman"/>
      <w:i/>
      <w:color w:val="4F81BD"/>
      <w:spacing w:val="15"/>
      <w:sz w:val="24"/>
    </w:rPr>
  </w:style>
  <w:style w:type="character" w:styleId="lev">
    <w:name w:val="Strong"/>
    <w:basedOn w:val="Policepardfaut"/>
    <w:uiPriority w:val="22"/>
    <w:qFormat/>
    <w:rPr>
      <w:b/>
    </w:rPr>
  </w:style>
  <w:style w:type="character" w:styleId="Appeldenotedefin">
    <w:name w:val="endnote reference"/>
    <w:basedOn w:val="Policepardfaut"/>
    <w:uiPriority w:val="99"/>
    <w:semiHidden/>
    <w:rPr>
      <w:vertAlign w:val="superscript"/>
    </w:rPr>
  </w:style>
  <w:style w:type="paragraph" w:styleId="Notedefin">
    <w:name w:val="endnote text"/>
    <w:link w:val="NotedefinCar"/>
    <w:uiPriority w:val="99"/>
    <w:semiHidden/>
    <w:rPr>
      <w:sz w:val="20"/>
    </w:rPr>
  </w:style>
  <w:style w:type="character" w:styleId="Rfrenceple">
    <w:name w:val="Subtle Reference"/>
    <w:basedOn w:val="Policepardfaut"/>
    <w:uiPriority w:val="31"/>
    <w:qFormat/>
    <w:rPr>
      <w:smallCaps/>
      <w:color w:val="C0504D"/>
      <w:u w:val="single"/>
    </w:rPr>
  </w:style>
  <w:style w:type="character" w:customStyle="1" w:styleId="Titre8Car">
    <w:name w:val="Titre 8 Car"/>
    <w:basedOn w:val="Policepardfaut"/>
    <w:link w:val="Titre8"/>
    <w:uiPriority w:val="9"/>
    <w:rPr>
      <w:rFonts w:ascii="Times New Roman" w:eastAsia="Times New Roman" w:hAnsi="Times New Roman" w:cs="Times New Roman"/>
      <w:color w:val="404040"/>
      <w:sz w:val="20"/>
    </w:rPr>
  </w:style>
  <w:style w:type="character" w:customStyle="1" w:styleId="Titre2Car">
    <w:name w:val="Titre 2 Car"/>
    <w:basedOn w:val="Policepardfaut"/>
    <w:link w:val="Titre2"/>
    <w:uiPriority w:val="9"/>
    <w:rPr>
      <w:rFonts w:ascii="Times New Roman" w:eastAsia="Times New Roman" w:hAnsi="Times New Roman" w:cs="Times New Roman"/>
      <w:b/>
      <w:color w:val="4F81BD"/>
      <w:sz w:val="26"/>
    </w:rPr>
  </w:style>
  <w:style w:type="character" w:customStyle="1" w:styleId="Titre9Car">
    <w:name w:val="Titre 9 Car"/>
    <w:basedOn w:val="Policepardfaut"/>
    <w:link w:val="Titre9"/>
    <w:uiPriority w:val="9"/>
    <w:rPr>
      <w:rFonts w:ascii="Times New Roman" w:eastAsia="Times New Roman" w:hAnsi="Times New Roman" w:cs="Times New Roman"/>
      <w:i/>
      <w:color w:val="404040"/>
      <w:sz w:val="20"/>
    </w:rPr>
  </w:style>
  <w:style w:type="character" w:styleId="Emphaseintense">
    <w:name w:val="Intense Emphasis"/>
    <w:basedOn w:val="Policepardfaut"/>
    <w:uiPriority w:val="21"/>
    <w:qFormat/>
    <w:rPr>
      <w:b/>
      <w:i/>
      <w:color w:val="4F81BD"/>
    </w:rPr>
  </w:style>
  <w:style w:type="character" w:customStyle="1" w:styleId="FootnoteTextChar">
    <w:name w:val="Footnote Text Char"/>
    <w:basedOn w:val="Policepardfaut"/>
    <w:uiPriority w:val="99"/>
    <w:semiHidden/>
    <w:rPr>
      <w:sz w:val="20"/>
    </w:rPr>
  </w:style>
  <w:style w:type="character" w:customStyle="1" w:styleId="CitationintenseCar">
    <w:name w:val="Citation intense Car"/>
    <w:basedOn w:val="Policepardfaut"/>
    <w:link w:val="Citationintense"/>
    <w:uiPriority w:val="30"/>
    <w:rPr>
      <w:b/>
      <w:i/>
      <w:color w:val="4F81BD"/>
    </w:rPr>
  </w:style>
  <w:style w:type="character" w:customStyle="1" w:styleId="Titre6Car">
    <w:name w:val="Titre 6 Car"/>
    <w:basedOn w:val="Policepardfaut"/>
    <w:link w:val="Titre6"/>
    <w:uiPriority w:val="9"/>
    <w:rPr>
      <w:rFonts w:ascii="Times New Roman" w:eastAsia="Times New Roman" w:hAnsi="Times New Roman" w:cs="Times New Roman"/>
      <w:i/>
      <w:color w:val="243F60"/>
    </w:rPr>
  </w:style>
  <w:style w:type="character" w:styleId="Rfrenceintense">
    <w:name w:val="Intense Reference"/>
    <w:basedOn w:val="Policepardfaut"/>
    <w:uiPriority w:val="32"/>
    <w:qFormat/>
    <w:rPr>
      <w:b/>
      <w:smallCaps/>
      <w:color w:val="C0504D"/>
      <w:spacing w:val="5"/>
      <w:u w:val="single"/>
    </w:rPr>
  </w:style>
  <w:style w:type="paragraph" w:styleId="Sansinterligne">
    <w:name w:val="No Spacing"/>
    <w:uiPriority w:val="1"/>
    <w:qFormat/>
  </w:style>
  <w:style w:type="character" w:styleId="Accentuation">
    <w:name w:val="Emphasis"/>
    <w:basedOn w:val="Policepardfaut"/>
    <w:uiPriority w:val="20"/>
    <w:qFormat/>
    <w:rPr>
      <w:i/>
    </w:rPr>
  </w:style>
  <w:style w:type="character" w:styleId="Titredulivre">
    <w:name w:val="Book Title"/>
    <w:basedOn w:val="Policepardfaut"/>
    <w:uiPriority w:val="33"/>
    <w:qFormat/>
    <w:rPr>
      <w:b/>
      <w:smallCaps/>
      <w:spacing w:val="5"/>
    </w:rPr>
  </w:style>
  <w:style w:type="character" w:customStyle="1" w:styleId="Titre5Car">
    <w:name w:val="Titre 5 Car"/>
    <w:basedOn w:val="Policepardfaut"/>
    <w:link w:val="Titre5"/>
    <w:uiPriority w:val="9"/>
    <w:rPr>
      <w:rFonts w:ascii="Times New Roman" w:eastAsia="Times New Roman" w:hAnsi="Times New Roman" w:cs="Times New Roman"/>
      <w:color w:val="243F60"/>
    </w:rPr>
  </w:style>
  <w:style w:type="paragraph" w:styleId="Citationintense">
    <w:name w:val="Intense Quote"/>
    <w:link w:val="CitationintenseCar"/>
    <w:uiPriority w:val="30"/>
    <w:qFormat/>
    <w:pPr>
      <w:pBdr>
        <w:bottom w:val="single" w:sz="4" w:space="0" w:color="4F81BD"/>
      </w:pBdr>
      <w:spacing w:before="200" w:after="280"/>
      <w:ind w:left="936" w:right="936"/>
    </w:pPr>
    <w:rPr>
      <w:b/>
      <w:i/>
      <w:color w:val="4F81BD"/>
    </w:rPr>
  </w:style>
  <w:style w:type="character" w:customStyle="1" w:styleId="TextebrutCar">
    <w:name w:val="Texte brut Car"/>
    <w:basedOn w:val="Policepardfaut"/>
    <w:link w:val="Textebrut"/>
    <w:uiPriority w:val="99"/>
    <w:rPr>
      <w:rFonts w:ascii="Courier New" w:hAnsi="Courier New" w:cs="Courier New"/>
      <w:sz w:val="21"/>
    </w:rPr>
  </w:style>
  <w:style w:type="character" w:styleId="Emphaseple">
    <w:name w:val="Subtle Emphasis"/>
    <w:basedOn w:val="Policepardfaut"/>
    <w:uiPriority w:val="19"/>
    <w:qFormat/>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essin_Microsoft_Visio11.vsdx"/></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Eschalier</dc:creator>
  <cp:lastModifiedBy>Claire Eschalier</cp:lastModifiedBy>
  <cp:revision>3</cp:revision>
  <dcterms:created xsi:type="dcterms:W3CDTF">2017-02-02T08:21:00Z</dcterms:created>
  <dcterms:modified xsi:type="dcterms:W3CDTF">2017-02-10T15:36:00Z</dcterms:modified>
</cp:coreProperties>
</file>